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67" w:rsidRDefault="00624C67" w:rsidP="00624C67">
      <w:pPr>
        <w:jc w:val="center"/>
        <w:rPr>
          <w:rFonts w:cs="Traditional Arabic"/>
          <w:sz w:val="29"/>
          <w:szCs w:val="29"/>
        </w:rPr>
      </w:pPr>
      <w:r>
        <w:rPr>
          <w:rFonts w:cs="Traditional Arabic"/>
          <w:sz w:val="29"/>
          <w:szCs w:val="29"/>
          <w:rtl/>
        </w:rPr>
        <w:t>بسم الله الرحمن الرحيم</w:t>
      </w:r>
    </w:p>
    <w:p w:rsidR="00624C67" w:rsidRDefault="00624C67" w:rsidP="00624C67">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624C67" w:rsidRDefault="00624C67" w:rsidP="00624C67">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624C67" w:rsidRDefault="00624C67" w:rsidP="00624C67">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624C67" w:rsidRDefault="00624C67" w:rsidP="00624C67">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624C67" w:rsidRDefault="00624C67" w:rsidP="00624C67">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624C67" w:rsidRDefault="00624C67" w:rsidP="00624C67">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624C67" w:rsidRDefault="00624C67" w:rsidP="00624C67">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624C67" w:rsidRDefault="00624C67" w:rsidP="00624C67">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624C67" w:rsidRDefault="00624C67" w:rsidP="00624C67">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624C67" w:rsidRDefault="00624C67" w:rsidP="00624C67">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624C67" w:rsidRDefault="00624C67" w:rsidP="00624C67">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624C67" w:rsidRDefault="00624C67" w:rsidP="00624C67">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624C67" w:rsidRDefault="00624C67" w:rsidP="00624C67">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624C67" w:rsidRDefault="00624C67" w:rsidP="00624C67">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624C67" w:rsidRDefault="00624C67" w:rsidP="00624C67">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624C67" w:rsidRDefault="00624C67" w:rsidP="00624C67">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624C67" w:rsidRDefault="00624C67" w:rsidP="00624C67">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624C67" w:rsidRDefault="00624C67" w:rsidP="00624C67">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624C67" w:rsidRDefault="00624C67" w:rsidP="00624C67">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624C67" w:rsidRDefault="00624C67" w:rsidP="00624C67">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624C67" w:rsidRDefault="00624C67" w:rsidP="00624C67">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624C67" w:rsidRDefault="00624C67" w:rsidP="00624C67">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624C67" w:rsidRDefault="00624C67" w:rsidP="00624C67">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624C67" w:rsidRDefault="00624C67" w:rsidP="00624C67">
      <w:pPr>
        <w:jc w:val="center"/>
        <w:rPr>
          <w:rFonts w:cs="Traditional Arabic"/>
          <w:sz w:val="29"/>
          <w:szCs w:val="29"/>
          <w:rtl/>
        </w:rPr>
      </w:pPr>
      <w:r>
        <w:rPr>
          <w:rFonts w:cs="Traditional Arabic"/>
          <w:sz w:val="29"/>
          <w:szCs w:val="29"/>
          <w:rtl/>
        </w:rPr>
        <w:t>والله يحفظك يرعاك.</w:t>
      </w:r>
    </w:p>
    <w:p w:rsidR="00624C67" w:rsidRDefault="00624C67" w:rsidP="00624C67">
      <w:pPr>
        <w:jc w:val="center"/>
        <w:rPr>
          <w:rFonts w:cs="Traditional Arabic"/>
          <w:sz w:val="29"/>
          <w:szCs w:val="29"/>
          <w:rtl/>
        </w:rPr>
      </w:pPr>
    </w:p>
    <w:p w:rsidR="00624C67" w:rsidRDefault="00624C67" w:rsidP="00624C67">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624C67" w:rsidRDefault="00624C67" w:rsidP="00624C67">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24C67" w:rsidRPr="00624C67" w:rsidRDefault="00624C67" w:rsidP="00624C67">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21267B">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21267B">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21267B">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21267B">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21267B">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21267B">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21267B">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21267B">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21267B">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1555A2">
        <w:rPr>
          <w:rFonts w:ascii="Traditional Arabic" w:hAnsi="Traditional Arabic" w:cs="Traditional Arabic"/>
          <w:sz w:val="32"/>
          <w:szCs w:val="32"/>
          <w:rtl/>
        </w:rPr>
        <w:t>ى أعمال البر المتنوعة؛ في</w:t>
      </w:r>
      <w:r w:rsidR="001555A2">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66738D" w:rsidRPr="0066738D" w:rsidRDefault="0066738D" w:rsidP="0021267B">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353E6D" w:rsidRPr="00353E6D" w:rsidRDefault="00176388" w:rsidP="00353E6D">
      <w:pPr>
        <w:shd w:val="clear" w:color="auto" w:fill="FFFFFF"/>
        <w:jc w:val="both"/>
        <w:rPr>
          <w:rFonts w:ascii="TheSans" w:hAnsi="TheSans" w:cs="Traditional Arabic"/>
          <w:sz w:val="32"/>
          <w:szCs w:val="32"/>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353E6D" w:rsidRPr="00353E6D">
        <w:rPr>
          <w:rFonts w:ascii="TheSans" w:hAnsi="TheSans" w:cs="Traditional Arabic"/>
          <w:sz w:val="32"/>
          <w:szCs w:val="32"/>
          <w:rtl/>
        </w:rPr>
        <w:t>تصرف غلّة هذا الوقف حسب الميزانية المعتمدة من ناظر الوقف وفقاً للترتيب الآتي:</w:t>
      </w:r>
    </w:p>
    <w:p w:rsidR="00353E6D" w:rsidRPr="00353E6D" w:rsidRDefault="00353E6D" w:rsidP="00353E6D">
      <w:pPr>
        <w:shd w:val="clear" w:color="auto" w:fill="FFFFFF"/>
        <w:jc w:val="both"/>
        <w:rPr>
          <w:rFonts w:ascii="TheSans" w:hAnsi="TheSans" w:cs="Traditional Arabic"/>
          <w:sz w:val="32"/>
          <w:szCs w:val="32"/>
          <w:rtl/>
        </w:rPr>
      </w:pPr>
      <w:r w:rsidRPr="00353E6D">
        <w:rPr>
          <w:rFonts w:ascii="TheSans" w:hAnsi="TheSans" w:cs="Traditional Arabic"/>
          <w:sz w:val="32"/>
          <w:szCs w:val="32"/>
          <w:rtl/>
        </w:rPr>
        <w:t>1. إصلاح عين الوقف وتجديدها، والمصاريف التشغيلية للوقف.</w:t>
      </w:r>
    </w:p>
    <w:p w:rsidR="00353E6D" w:rsidRPr="00353E6D" w:rsidRDefault="00353E6D" w:rsidP="00353E6D">
      <w:pPr>
        <w:shd w:val="clear" w:color="auto" w:fill="FFFFFF"/>
        <w:jc w:val="both"/>
        <w:rPr>
          <w:rFonts w:ascii="TheSans" w:hAnsi="TheSans" w:cs="Traditional Arabic"/>
          <w:sz w:val="32"/>
          <w:szCs w:val="32"/>
          <w:rtl/>
        </w:rPr>
      </w:pPr>
      <w:r w:rsidRPr="00353E6D">
        <w:rPr>
          <w:rFonts w:ascii="TheSans" w:hAnsi="TheSans" w:cs="Traditional Arabic"/>
          <w:sz w:val="32"/>
          <w:szCs w:val="32"/>
          <w:rtl/>
        </w:rPr>
        <w:t>2. ثم مكافأة الناظر التي سيأتي بيانها.</w:t>
      </w:r>
    </w:p>
    <w:p w:rsidR="00353E6D" w:rsidRPr="00353E6D" w:rsidRDefault="00353E6D" w:rsidP="00353E6D">
      <w:pPr>
        <w:shd w:val="clear" w:color="auto" w:fill="FFFFFF"/>
        <w:jc w:val="both"/>
        <w:rPr>
          <w:rFonts w:ascii="TheSans" w:hAnsi="TheSans" w:cs="Traditional Arabic"/>
          <w:sz w:val="32"/>
          <w:szCs w:val="32"/>
          <w:rtl/>
        </w:rPr>
      </w:pPr>
      <w:r w:rsidRPr="00353E6D">
        <w:rPr>
          <w:rFonts w:ascii="TheSans" w:hAnsi="TheSans" w:cs="Traditional Arabic"/>
          <w:sz w:val="32"/>
          <w:szCs w:val="32"/>
          <w:rtl/>
        </w:rPr>
        <w:t xml:space="preserve">3. ثم تنمية (25%) خمسة وعشرين في المئة مما تبقى من صافي غلة الوقف بالإضافة إلى مصروف الإهلاك، </w:t>
      </w:r>
      <w:r w:rsidRPr="00353E6D">
        <w:rPr>
          <w:rFonts w:ascii="Traditional Arabic" w:hAnsi="Traditional Arabic" w:cs="Traditional Arabic"/>
          <w:sz w:val="32"/>
          <w:szCs w:val="32"/>
          <w:rtl/>
        </w:rPr>
        <w:t xml:space="preserve">ولناظر الوقف </w:t>
      </w:r>
      <w:r w:rsidRPr="00353E6D">
        <w:rPr>
          <w:rFonts w:ascii="TheSans" w:hAnsi="TheSans" w:cs="Traditional Arabic"/>
          <w:sz w:val="32"/>
          <w:szCs w:val="32"/>
          <w:rtl/>
        </w:rPr>
        <w:t>الحق في زيادة نسبة الاستثمار، على ألا تزيد عن (50%) خمسين في المئة في أي سنة من السنوات, وتعامل هذه النسبة المخصصة للاستثمار معاملة أصل الوقف.</w:t>
      </w:r>
    </w:p>
    <w:p w:rsidR="00353E6D" w:rsidRPr="00353E6D" w:rsidRDefault="00353E6D" w:rsidP="00353E6D">
      <w:pPr>
        <w:shd w:val="clear" w:color="auto" w:fill="FFFFFF"/>
        <w:jc w:val="both"/>
        <w:rPr>
          <w:rFonts w:ascii="TheSans" w:hAnsi="TheSans" w:cs="Traditional Arabic" w:hint="cs"/>
          <w:sz w:val="32"/>
          <w:szCs w:val="32"/>
          <w:rtl/>
        </w:rPr>
      </w:pPr>
      <w:bookmarkStart w:id="2" w:name="_GoBack"/>
      <w:r w:rsidRPr="00353E6D">
        <w:rPr>
          <w:rFonts w:ascii="TheSans" w:hAnsi="TheSans" w:cs="Traditional Arabic"/>
          <w:sz w:val="32"/>
          <w:szCs w:val="32"/>
          <w:rtl/>
        </w:rPr>
        <w:t>4. ثم أضحية واحدة عني وعن والديَّ وذريتي والعاملين في الوقف.</w:t>
      </w:r>
    </w:p>
    <w:p w:rsidR="006D58A7" w:rsidRPr="00353E6D" w:rsidRDefault="00353E6D" w:rsidP="00353E6D">
      <w:pPr>
        <w:shd w:val="clear" w:color="auto" w:fill="FFFFFF"/>
        <w:jc w:val="both"/>
        <w:rPr>
          <w:rFonts w:ascii="TheSans" w:hAnsi="TheSans" w:cs="Traditional Arabic"/>
          <w:sz w:val="32"/>
          <w:szCs w:val="32"/>
          <w:rtl/>
        </w:rPr>
      </w:pPr>
      <w:r w:rsidRPr="00353E6D">
        <w:rPr>
          <w:rFonts w:ascii="TheSans" w:hAnsi="TheSans" w:cs="Traditional Arabic" w:hint="cs"/>
          <w:sz w:val="32"/>
          <w:szCs w:val="32"/>
          <w:rtl/>
        </w:rPr>
        <w:t xml:space="preserve">5. </w:t>
      </w:r>
      <w:r w:rsidR="001B3647" w:rsidRPr="00353E6D">
        <w:rPr>
          <w:rFonts w:ascii="TheSans" w:hAnsi="TheSans" w:cs="Traditional Arabic"/>
          <w:sz w:val="32"/>
          <w:szCs w:val="32"/>
          <w:rtl/>
        </w:rPr>
        <w:t>يصرف الباقي</w:t>
      </w:r>
      <w:r w:rsidR="004235AB" w:rsidRPr="00353E6D">
        <w:rPr>
          <w:rFonts w:ascii="TheSans" w:hAnsi="TheSans" w:cs="Traditional Arabic"/>
          <w:sz w:val="32"/>
          <w:szCs w:val="32"/>
          <w:rtl/>
        </w:rPr>
        <w:t xml:space="preserve"> في أوجه البر</w:t>
      </w:r>
      <w:r w:rsidR="001B3647" w:rsidRPr="00353E6D">
        <w:rPr>
          <w:rFonts w:ascii="TheSans" w:hAnsi="TheSans" w:cs="Traditional Arabic"/>
          <w:sz w:val="32"/>
          <w:szCs w:val="32"/>
          <w:rtl/>
        </w:rPr>
        <w:t xml:space="preserve"> على </w:t>
      </w:r>
      <w:r w:rsidR="00FE38BB" w:rsidRPr="00353E6D">
        <w:rPr>
          <w:rFonts w:ascii="TheSans" w:hAnsi="TheSans" w:cs="Traditional Arabic"/>
          <w:sz w:val="32"/>
          <w:szCs w:val="32"/>
          <w:rtl/>
        </w:rPr>
        <w:t xml:space="preserve">حسب ما يراه </w:t>
      </w:r>
      <w:r w:rsidR="001B3647" w:rsidRPr="00353E6D">
        <w:rPr>
          <w:rFonts w:ascii="TheSans" w:hAnsi="TheSans" w:cs="Traditional Arabic"/>
          <w:sz w:val="32"/>
          <w:szCs w:val="32"/>
          <w:rtl/>
        </w:rPr>
        <w:t>الن</w:t>
      </w:r>
      <w:r w:rsidR="004E04FB" w:rsidRPr="00353E6D">
        <w:rPr>
          <w:rFonts w:ascii="TheSans" w:hAnsi="TheSans" w:cs="Traditional Arabic" w:hint="cs"/>
          <w:sz w:val="32"/>
          <w:szCs w:val="32"/>
          <w:rtl/>
        </w:rPr>
        <w:t>ا</w:t>
      </w:r>
      <w:r w:rsidR="004E04FB" w:rsidRPr="00353E6D">
        <w:rPr>
          <w:rFonts w:ascii="TheSans" w:hAnsi="TheSans" w:cs="Traditional Arabic"/>
          <w:sz w:val="32"/>
          <w:szCs w:val="32"/>
          <w:rtl/>
        </w:rPr>
        <w:t>ظ</w:t>
      </w:r>
      <w:r w:rsidR="001B3647" w:rsidRPr="00353E6D">
        <w:rPr>
          <w:rFonts w:ascii="TheSans" w:hAnsi="TheSans" w:cs="Traditional Arabic"/>
          <w:sz w:val="32"/>
          <w:szCs w:val="32"/>
          <w:rtl/>
        </w:rPr>
        <w:t>ر</w:t>
      </w:r>
      <w:r w:rsidR="009F48E7" w:rsidRPr="00353E6D">
        <w:rPr>
          <w:rFonts w:ascii="TheSans" w:hAnsi="TheSans" w:cs="Traditional Arabic"/>
          <w:sz w:val="32"/>
          <w:szCs w:val="32"/>
          <w:rtl/>
        </w:rPr>
        <w:t>،</w:t>
      </w:r>
      <w:r w:rsidR="00B773FA" w:rsidRPr="00353E6D">
        <w:rPr>
          <w:rFonts w:ascii="TheSans" w:hAnsi="TheSans" w:cs="Traditional Arabic"/>
          <w:sz w:val="32"/>
          <w:szCs w:val="32"/>
          <w:rtl/>
        </w:rPr>
        <w:t xml:space="preserve"> على أن يُقدم ما قدمه الله ورسوله </w:t>
      </w:r>
      <w:r w:rsidR="00E55410" w:rsidRPr="00353E6D">
        <w:rPr>
          <w:rFonts w:ascii="TheSans" w:hAnsi="TheSans" w:cs="Traditional Arabic"/>
          <w:sz w:val="32"/>
          <w:szCs w:val="32"/>
        </w:rPr>
        <w:sym w:font="AGA Arabesque" w:char="0072"/>
      </w:r>
      <w:r w:rsidR="00E55410" w:rsidRPr="00353E6D">
        <w:rPr>
          <w:rFonts w:ascii="TheSans" w:hAnsi="TheSans" w:cs="Traditional Arabic"/>
          <w:sz w:val="32"/>
          <w:szCs w:val="32"/>
          <w:rtl/>
        </w:rPr>
        <w:t xml:space="preserve">، </w:t>
      </w:r>
      <w:r w:rsidR="00B773FA" w:rsidRPr="00353E6D">
        <w:rPr>
          <w:rFonts w:ascii="TheSans" w:hAnsi="TheSans" w:cs="Traditional Arabic"/>
          <w:sz w:val="32"/>
          <w:szCs w:val="32"/>
          <w:rtl/>
        </w:rPr>
        <w:t>وما كان أنفع في مكانه وزمانه</w:t>
      </w:r>
      <w:r w:rsidR="00E55410" w:rsidRPr="00353E6D">
        <w:rPr>
          <w:rFonts w:ascii="TheSans" w:hAnsi="TheSans" w:cs="Traditional Arabic"/>
          <w:sz w:val="32"/>
          <w:szCs w:val="32"/>
          <w:rtl/>
        </w:rPr>
        <w:t xml:space="preserve">، وأعظم مصلحة للمسلمين، وكان </w:t>
      </w:r>
      <w:r w:rsidR="00B773FA" w:rsidRPr="00353E6D">
        <w:rPr>
          <w:rFonts w:ascii="TheSans" w:hAnsi="TheSans" w:cs="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353E6D">
        <w:rPr>
          <w:rFonts w:ascii="TheSans" w:hAnsi="TheSans" w:cs="Traditional Arabic"/>
          <w:sz w:val="32"/>
          <w:szCs w:val="32"/>
          <w:rtl/>
        </w:rPr>
        <w:t>له</w:t>
      </w:r>
      <w:r w:rsidR="00024210" w:rsidRPr="00353E6D">
        <w:rPr>
          <w:rFonts w:ascii="TheSans" w:hAnsi="TheSans" w:cs="Traditional Arabic"/>
          <w:sz w:val="32"/>
          <w:szCs w:val="32"/>
          <w:rtl/>
        </w:rPr>
        <w:t>م</w:t>
      </w:r>
      <w:r w:rsidR="00B773FA" w:rsidRPr="00353E6D">
        <w:rPr>
          <w:rFonts w:ascii="TheSans" w:hAnsi="TheSans" w:cs="Traditional Arabic"/>
          <w:sz w:val="32"/>
          <w:szCs w:val="32"/>
          <w:rtl/>
        </w:rPr>
        <w:t xml:space="preserve"> صرف الغلة ف</w:t>
      </w:r>
      <w:r w:rsidR="00E55410" w:rsidRPr="00353E6D">
        <w:rPr>
          <w:rFonts w:ascii="TheSans" w:hAnsi="TheSans" w:cs="Traditional Arabic"/>
          <w:sz w:val="32"/>
          <w:szCs w:val="32"/>
          <w:rtl/>
        </w:rPr>
        <w:t xml:space="preserve">ي مصرف واحد إذا دعت الحاجة لذلك، </w:t>
      </w:r>
      <w:r w:rsidR="00B773FA" w:rsidRPr="00353E6D">
        <w:rPr>
          <w:rFonts w:ascii="TheSans" w:hAnsi="TheSans" w:cs="Traditional Arabic"/>
          <w:sz w:val="32"/>
          <w:szCs w:val="32"/>
          <w:rtl/>
        </w:rPr>
        <w:t>كأزمنة النكبات والفواجع</w:t>
      </w:r>
      <w:r w:rsidR="00FE6037" w:rsidRPr="00353E6D">
        <w:rPr>
          <w:rFonts w:ascii="TheSans" w:hAnsi="TheSans" w:cs="Traditional Arabic"/>
          <w:sz w:val="32"/>
          <w:szCs w:val="32"/>
          <w:rtl/>
        </w:rPr>
        <w:t>.</w:t>
      </w:r>
    </w:p>
    <w:bookmarkEnd w:id="2"/>
    <w:p w:rsidR="006D58A7" w:rsidRPr="00D85DA4" w:rsidRDefault="00176388" w:rsidP="0021267B">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21267B">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21267B">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 xml:space="preserve">ة، عملاً </w:t>
      </w:r>
      <w:r w:rsidRPr="00D85DA4">
        <w:rPr>
          <w:rFonts w:ascii="TheSans" w:hAnsi="TheSans"/>
          <w:color w:val="auto"/>
          <w:sz w:val="32"/>
          <w:szCs w:val="32"/>
          <w:rtl/>
        </w:rPr>
        <w:lastRenderedPageBreak/>
        <w:t>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21267B">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21267B">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21267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21267B">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21267B">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21267B">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21267B">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21267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21267B">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21267B">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lastRenderedPageBreak/>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21267B">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21267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21267B">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21267B">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21267B">
      <w:pPr>
        <w:ind w:left="283"/>
        <w:jc w:val="both"/>
        <w:rPr>
          <w:rFonts w:ascii="Traditional Arabic" w:hAnsi="Traditional Arabic" w:cs="Traditional Arabic"/>
          <w:sz w:val="32"/>
          <w:szCs w:val="32"/>
          <w:rtl/>
        </w:rPr>
      </w:pPr>
    </w:p>
    <w:p w:rsidR="0066738D" w:rsidRPr="007864C2"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21267B">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21267B">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353E6D">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353E6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1267B" w:rsidP="0021267B">
    <w:pPr>
      <w:pStyle w:val="a4"/>
      <w:tabs>
        <w:tab w:val="clear" w:pos="4153"/>
        <w:tab w:val="clear" w:pos="8306"/>
        <w:tab w:val="left" w:pos="6794"/>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76EF46D" wp14:editId="56A3E78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555A2"/>
    <w:rsid w:val="0017424D"/>
    <w:rsid w:val="00176388"/>
    <w:rsid w:val="00183A8C"/>
    <w:rsid w:val="001B3647"/>
    <w:rsid w:val="001B7298"/>
    <w:rsid w:val="001C3E30"/>
    <w:rsid w:val="001E5789"/>
    <w:rsid w:val="001F0F49"/>
    <w:rsid w:val="001F3459"/>
    <w:rsid w:val="002047B6"/>
    <w:rsid w:val="0021267B"/>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53E6D"/>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24C67"/>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1267B"/>
    <w:rPr>
      <w:color w:val="0000FF"/>
      <w:u w:val="single"/>
    </w:rPr>
  </w:style>
  <w:style w:type="paragraph" w:styleId="a7">
    <w:name w:val="Body Text"/>
    <w:basedOn w:val="a"/>
    <w:link w:val="Char2"/>
    <w:uiPriority w:val="99"/>
    <w:semiHidden/>
    <w:unhideWhenUsed/>
    <w:rsid w:val="00624C6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24C67"/>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1267B"/>
    <w:rPr>
      <w:color w:val="0000FF"/>
      <w:u w:val="single"/>
    </w:rPr>
  </w:style>
  <w:style w:type="paragraph" w:styleId="a7">
    <w:name w:val="Body Text"/>
    <w:basedOn w:val="a"/>
    <w:link w:val="Char2"/>
    <w:uiPriority w:val="99"/>
    <w:semiHidden/>
    <w:unhideWhenUsed/>
    <w:rsid w:val="00624C67"/>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624C6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4273">
      <w:bodyDiv w:val="1"/>
      <w:marLeft w:val="0"/>
      <w:marRight w:val="0"/>
      <w:marTop w:val="0"/>
      <w:marBottom w:val="0"/>
      <w:divBdr>
        <w:top w:val="none" w:sz="0" w:space="0" w:color="auto"/>
        <w:left w:val="none" w:sz="0" w:space="0" w:color="auto"/>
        <w:bottom w:val="none" w:sz="0" w:space="0" w:color="auto"/>
        <w:right w:val="none" w:sz="0" w:space="0" w:color="auto"/>
      </w:divBdr>
    </w:div>
    <w:div w:id="1501038284">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4A182-340E-4178-BB25-88F3CF5E6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2124</Words>
  <Characters>12113</Characters>
  <Application>Microsoft Office Word</Application>
  <DocSecurity>0</DocSecurity>
  <Lines>100</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11</cp:revision>
  <cp:lastPrinted>2015-02-22T10:45:00Z</cp:lastPrinted>
  <dcterms:created xsi:type="dcterms:W3CDTF">2015-02-22T07:21:00Z</dcterms:created>
  <dcterms:modified xsi:type="dcterms:W3CDTF">2015-04-27T11:44:00Z</dcterms:modified>
</cp:coreProperties>
</file>