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D29" w:rsidRDefault="003C0D29" w:rsidP="003C0D29">
      <w:pPr>
        <w:jc w:val="center"/>
        <w:rPr>
          <w:rFonts w:cs="Traditional Arabic"/>
          <w:sz w:val="29"/>
          <w:szCs w:val="29"/>
        </w:rPr>
      </w:pPr>
      <w:r>
        <w:rPr>
          <w:rFonts w:cs="Traditional Arabic"/>
          <w:sz w:val="29"/>
          <w:szCs w:val="29"/>
          <w:rtl/>
        </w:rPr>
        <w:t xml:space="preserve">بسم </w:t>
      </w:r>
      <w:bookmarkStart w:id="0" w:name="_GoBack"/>
      <w:bookmarkEnd w:id="0"/>
      <w:r>
        <w:rPr>
          <w:rFonts w:cs="Traditional Arabic"/>
          <w:sz w:val="29"/>
          <w:szCs w:val="29"/>
          <w:rtl/>
        </w:rPr>
        <w:t>الله الرحمن الرحيم</w:t>
      </w:r>
    </w:p>
    <w:p w:rsidR="003C0D29" w:rsidRDefault="003C0D29" w:rsidP="003C0D29">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3C0D29" w:rsidRDefault="003C0D29" w:rsidP="003C0D2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1" w:name=""/>
      <w:bookmarkEnd w:id="1"/>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3C0D29" w:rsidRDefault="003C0D29" w:rsidP="003C0D2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3C0D29" w:rsidRDefault="003C0D29" w:rsidP="003C0D2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3C0D29" w:rsidRDefault="003C0D29" w:rsidP="003C0D29">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3C0D29" w:rsidRDefault="003C0D29" w:rsidP="003C0D29">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3C0D29" w:rsidRDefault="003C0D29" w:rsidP="003C0D29">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3C0D29" w:rsidRDefault="003C0D29" w:rsidP="003C0D29">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3C0D29" w:rsidRDefault="003C0D29" w:rsidP="003C0D29">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3C0D29" w:rsidRDefault="003C0D29" w:rsidP="003C0D29">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3C0D29" w:rsidRDefault="003C0D29" w:rsidP="003C0D29">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3C0D29" w:rsidRDefault="003C0D29" w:rsidP="003C0D29">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2" w:author="sami al-solamy" w:date="2014-10-28T12:58:00Z">
        <w:r>
          <w:rPr>
            <w:sz w:val="29"/>
            <w:szCs w:val="29"/>
            <w:rtl/>
          </w:rPr>
          <w:t>َّ</w:t>
        </w:r>
      </w:ins>
      <w:r>
        <w:rPr>
          <w:sz w:val="29"/>
          <w:szCs w:val="29"/>
          <w:rtl/>
        </w:rPr>
        <w:t>مة على جميع المصارف، لتحقيق سلامة الوقف، وضمان ديمومته واستمراره.</w:t>
      </w:r>
    </w:p>
    <w:p w:rsidR="003C0D29" w:rsidRDefault="003C0D29" w:rsidP="003C0D29">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3C0D29" w:rsidRDefault="003C0D29" w:rsidP="003C0D29">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3C0D29" w:rsidRDefault="003C0D29" w:rsidP="003C0D29">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3C0D29" w:rsidRDefault="003C0D29" w:rsidP="003C0D29">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3C0D29" w:rsidRDefault="003C0D29" w:rsidP="003C0D29">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3C0D29" w:rsidRDefault="003C0D29" w:rsidP="003C0D29">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3C0D29" w:rsidRDefault="003C0D29" w:rsidP="003C0D29">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3C0D29" w:rsidRDefault="003C0D29" w:rsidP="003C0D29">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3C0D29" w:rsidRDefault="003C0D29" w:rsidP="003C0D29">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3C0D29" w:rsidRDefault="003C0D29" w:rsidP="003C0D2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3C0D29" w:rsidRDefault="003C0D29" w:rsidP="003C0D29">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3C0D29" w:rsidRDefault="003C0D29" w:rsidP="003C0D29">
      <w:pPr>
        <w:jc w:val="center"/>
        <w:rPr>
          <w:rFonts w:cs="Traditional Arabic"/>
          <w:sz w:val="29"/>
          <w:szCs w:val="29"/>
          <w:rtl/>
        </w:rPr>
      </w:pPr>
      <w:r>
        <w:rPr>
          <w:rFonts w:cs="Traditional Arabic"/>
          <w:sz w:val="29"/>
          <w:szCs w:val="29"/>
          <w:rtl/>
        </w:rPr>
        <w:t>والله يحفظك يرعاك.</w:t>
      </w:r>
    </w:p>
    <w:p w:rsidR="003C0D29" w:rsidRDefault="003C0D29" w:rsidP="003C0D29">
      <w:pPr>
        <w:jc w:val="center"/>
        <w:rPr>
          <w:rFonts w:cs="Traditional Arabic"/>
          <w:sz w:val="29"/>
          <w:szCs w:val="29"/>
          <w:rtl/>
        </w:rPr>
      </w:pPr>
    </w:p>
    <w:p w:rsidR="003C0D29" w:rsidRDefault="003C0D29" w:rsidP="003C0D29">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3C0D29" w:rsidRDefault="003C0D29" w:rsidP="003C0D2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3C0D29" w:rsidRDefault="003C0D29" w:rsidP="003C0D29">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493DA7" w:rsidRDefault="006D58A7" w:rsidP="002D2BAD">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3665B2" w:rsidRPr="003773D9" w:rsidRDefault="00393BE0" w:rsidP="002D2BAD">
      <w:pPr>
        <w:pStyle w:val="a3"/>
        <w:ind w:firstLine="0"/>
        <w:rPr>
          <w:rFonts w:ascii="Arial" w:hAnsi="Arial"/>
          <w:sz w:val="34"/>
          <w:szCs w:val="34"/>
        </w:rPr>
      </w:pPr>
      <w:r w:rsidRPr="003101F9">
        <w:rPr>
          <w:rFonts w:ascii="Traditional Arabic" w:hAnsi="Traditional Arabic" w:hint="cs"/>
          <w:sz w:val="32"/>
          <w:szCs w:val="32"/>
          <w:rtl/>
        </w:rPr>
        <w:t>أقر أنا العبد الفقير لعفو ربي</w:t>
      </w:r>
      <w:r>
        <w:rPr>
          <w:rFonts w:ascii="Traditional Arabic" w:hAnsi="Traditional Arabic" w:hint="cs"/>
          <w:sz w:val="32"/>
          <w:szCs w:val="32"/>
          <w:rtl/>
        </w:rPr>
        <w:t>: ______________________</w:t>
      </w:r>
      <w:r w:rsidR="00E16BEA">
        <w:rPr>
          <w:rFonts w:ascii="Traditional Arabic" w:hAnsi="Traditional Arabic" w:hint="cs"/>
          <w:sz w:val="32"/>
          <w:szCs w:val="32"/>
          <w:rtl/>
        </w:rPr>
        <w:t>سعودي الجنسية بموجب السجل المدني رقم(...........................)</w:t>
      </w:r>
      <w:r w:rsidRPr="003101F9">
        <w:rPr>
          <w:rFonts w:ascii="Traditional Arabic" w:hAnsi="Traditional Arabic" w:hint="cs"/>
          <w:sz w:val="32"/>
          <w:szCs w:val="32"/>
          <w:rtl/>
        </w:rPr>
        <w:t xml:space="preserve"> </w:t>
      </w:r>
      <w:r w:rsidR="003665B2">
        <w:rPr>
          <w:rFonts w:ascii="Traditional Arabic" w:hAnsi="Traditional Arabic" w:hint="cs"/>
          <w:sz w:val="32"/>
          <w:szCs w:val="32"/>
          <w:rtl/>
        </w:rPr>
        <w:t xml:space="preserve">أن من الجاري في ملكي وتحت </w:t>
      </w:r>
      <w:r w:rsidR="003665B2" w:rsidRPr="008E10D6">
        <w:rPr>
          <w:rFonts w:ascii="Traditional Arabic" w:hAnsi="Traditional Arabic"/>
          <w:sz w:val="32"/>
          <w:szCs w:val="32"/>
          <w:rtl/>
        </w:rPr>
        <w:t>تصرفي</w:t>
      </w:r>
      <w:r w:rsidR="008E10D6" w:rsidRPr="008E10D6">
        <w:rPr>
          <w:rFonts w:ascii="Traditional Arabic" w:hAnsi="Traditional Arabic"/>
          <w:sz w:val="32"/>
          <w:szCs w:val="32"/>
          <w:rtl/>
        </w:rPr>
        <w:t xml:space="preserve"> </w:t>
      </w:r>
      <w:r w:rsidR="003773D9" w:rsidRPr="003773D9">
        <w:rPr>
          <w:rFonts w:ascii="Arial" w:hAnsi="Arial" w:hint="cs"/>
          <w:sz w:val="34"/>
          <w:szCs w:val="34"/>
          <w:rtl/>
        </w:rPr>
        <w:t>المبلغ الم</w:t>
      </w:r>
      <w:r w:rsidR="003773D9">
        <w:rPr>
          <w:rFonts w:ascii="Arial" w:hAnsi="Arial" w:hint="cs"/>
          <w:sz w:val="34"/>
          <w:szCs w:val="34"/>
          <w:rtl/>
        </w:rPr>
        <w:t>الي المودع في مصرف: __________ في حساب رقم: (______________________________)، ويبلغ: (_______________)</w:t>
      </w:r>
      <w:r w:rsidR="003773D9" w:rsidRPr="003773D9">
        <w:rPr>
          <w:rFonts w:ascii="Arial" w:hAnsi="Arial" w:hint="cs"/>
          <w:sz w:val="34"/>
          <w:szCs w:val="34"/>
          <w:rtl/>
        </w:rPr>
        <w:t xml:space="preserve"> ريالاً.</w:t>
      </w:r>
    </w:p>
    <w:p w:rsidR="002047B6" w:rsidRPr="00091CB1" w:rsidRDefault="00814A5E" w:rsidP="002D2BAD">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2D2BA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2D2BAD">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2D2BAD">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2D2BAD">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2D2BAD">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9672DE" w:rsidRPr="009672DE" w:rsidRDefault="009672DE" w:rsidP="002D2BAD">
      <w:pPr>
        <w:pStyle w:val="a3"/>
        <w:numPr>
          <w:ilvl w:val="0"/>
          <w:numId w:val="15"/>
        </w:numPr>
        <w:rPr>
          <w:rFonts w:ascii="Traditional Arabic" w:hAnsi="Traditional Arabic"/>
          <w:sz w:val="32"/>
          <w:szCs w:val="32"/>
          <w:rtl/>
        </w:rPr>
      </w:pPr>
      <w:r w:rsidRPr="00C35784">
        <w:rPr>
          <w:rFonts w:ascii="TheSans" w:hAnsi="TheSans"/>
          <w:sz w:val="32"/>
          <w:szCs w:val="32"/>
          <w:rtl/>
        </w:rPr>
        <w:t>يصرف الباقي في أوجه</w:t>
      </w:r>
      <w:r>
        <w:rPr>
          <w:rFonts w:ascii="TheSans" w:hAnsi="TheSans"/>
          <w:sz w:val="32"/>
          <w:szCs w:val="32"/>
          <w:rtl/>
        </w:rPr>
        <w:t xml:space="preserve"> البر المتنوعة</w:t>
      </w:r>
      <w:r w:rsidRPr="00C35784">
        <w:rPr>
          <w:rFonts w:ascii="TheSans" w:hAnsi="TheSans"/>
          <w:sz w:val="32"/>
          <w:szCs w:val="32"/>
          <w:rtl/>
        </w:rPr>
        <w:t>، حسب ما يراه النظار, على أن يُبدأ في هذا المجال بالمحتاجين من أولادي وأحفادي ذكوراً أو إناثاً</w:t>
      </w:r>
      <w:r>
        <w:rPr>
          <w:rFonts w:ascii="TheSans" w:hAnsi="TheSans" w:hint="cs"/>
          <w:sz w:val="32"/>
          <w:szCs w:val="32"/>
          <w:rtl/>
        </w:rPr>
        <w:t>،</w:t>
      </w:r>
      <w:r w:rsidRPr="00C35784">
        <w:rPr>
          <w:rFonts w:ascii="TheSans" w:hAnsi="TheSans"/>
          <w:sz w:val="32"/>
          <w:szCs w:val="32"/>
          <w:rtl/>
        </w:rPr>
        <w:t xml:space="preserve"> سواء كان من أولاد الذكور أو أولاد الإناث، وما تناسل منهم من البطن الأول والثاني فقط، يعطى الواحد منهم مقدار ما يسد حاجته الأساسية من تعليمٍ ومأ</w:t>
      </w:r>
      <w:r>
        <w:rPr>
          <w:rFonts w:ascii="TheSans" w:hAnsi="TheSans"/>
          <w:sz w:val="32"/>
          <w:szCs w:val="32"/>
          <w:rtl/>
        </w:rPr>
        <w:t>كلٍ ومشربٍ ومسكنٍ وعلاجٍ وغيرها</w:t>
      </w:r>
      <w:r>
        <w:rPr>
          <w:rFonts w:ascii="TheSans" w:hAnsi="TheSans" w:hint="cs"/>
          <w:sz w:val="32"/>
          <w:szCs w:val="32"/>
          <w:rtl/>
        </w:rPr>
        <w:t xml:space="preserve">، </w:t>
      </w:r>
      <w:r w:rsidRPr="00C35784">
        <w:rPr>
          <w:rFonts w:ascii="TheSans" w:hAnsi="TheSans"/>
          <w:sz w:val="32"/>
          <w:szCs w:val="32"/>
          <w:rtl/>
        </w:rPr>
        <w:t>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w:t>
      </w:r>
      <w:r>
        <w:rPr>
          <w:rFonts w:ascii="TheSans" w:hAnsi="TheSans"/>
          <w:sz w:val="32"/>
          <w:szCs w:val="32"/>
          <w:rtl/>
        </w:rPr>
        <w:t xml:space="preserve"> الباقي على ما قدمه الله ورسوله</w:t>
      </w:r>
      <w:r>
        <w:rPr>
          <w:rFonts w:ascii="TheSans" w:hAnsi="TheSans" w:hint="cs"/>
          <w:sz w:val="32"/>
          <w:szCs w:val="32"/>
          <w:rtl/>
        </w:rPr>
        <w:t xml:space="preserve"> </w:t>
      </w:r>
      <w:r w:rsidRPr="00091CB1">
        <w:rPr>
          <w:rFonts w:ascii="Traditional Arabic" w:hAnsi="Traditional Arabic"/>
          <w:sz w:val="32"/>
          <w:szCs w:val="32"/>
        </w:rPr>
        <w:sym w:font="AGA Arabesque" w:char="0072"/>
      </w:r>
      <w:r>
        <w:rPr>
          <w:rFonts w:ascii="TheSans" w:hAnsi="TheSans" w:hint="cs"/>
          <w:sz w:val="32"/>
          <w:szCs w:val="32"/>
          <w:rtl/>
        </w:rPr>
        <w:t xml:space="preserve"> </w:t>
      </w:r>
      <w:r w:rsidRPr="00C35784">
        <w:rPr>
          <w:rFonts w:ascii="TheSans" w:hAnsi="TheSan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w:t>
      </w:r>
      <w:r>
        <w:rPr>
          <w:rFonts w:ascii="TheSans" w:hAnsi="TheSans" w:hint="cs"/>
          <w:sz w:val="32"/>
          <w:szCs w:val="32"/>
          <w:rtl/>
        </w:rPr>
        <w:t>،</w:t>
      </w:r>
      <w:r w:rsidRPr="00C35784">
        <w:rPr>
          <w:rFonts w:ascii="TheSans" w:hAnsi="TheSans"/>
          <w:sz w:val="32"/>
          <w:szCs w:val="32"/>
          <w:rtl/>
        </w:rPr>
        <w:t xml:space="preserve"> كأزمنة النكبات والفواجع.</w:t>
      </w:r>
    </w:p>
    <w:p w:rsidR="006D58A7" w:rsidRPr="00091CB1" w:rsidRDefault="00176388" w:rsidP="002D2BAD">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2D2BA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2D2BA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2D2BA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2D2BA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814A5E" w:rsidRPr="00091CB1" w:rsidRDefault="00814A5E" w:rsidP="00814A5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814A5E" w:rsidRPr="00814A5E" w:rsidRDefault="00814A5E" w:rsidP="00814A5E">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2D2BAD">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2D2BA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814A5E">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814A5E">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814A5E">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814A5E">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814A5E">
        <w:rPr>
          <w:rFonts w:ascii="Traditional Arabic" w:hAnsi="Traditional Arabic" w:hint="cs"/>
          <w:sz w:val="32"/>
          <w:szCs w:val="32"/>
          <w:rtl/>
        </w:rPr>
        <w:t xml:space="preserve">ثلاثة </w:t>
      </w:r>
      <w:r w:rsidRPr="00091CB1">
        <w:rPr>
          <w:rFonts w:ascii="Traditional Arabic" w:hAnsi="Traditional Arabic"/>
          <w:sz w:val="32"/>
          <w:szCs w:val="32"/>
          <w:rtl/>
        </w:rPr>
        <w:t>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2D2BAD">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2D2BA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2D2BAD">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2D2BAD">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w:t>
      </w:r>
      <w:r w:rsidRPr="00091CB1">
        <w:rPr>
          <w:rFonts w:ascii="Traditional Arabic" w:hAnsi="Traditional Arabic"/>
          <w:sz w:val="32"/>
          <w:szCs w:val="32"/>
          <w:rtl/>
        </w:rPr>
        <w:lastRenderedPageBreak/>
        <w:t>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2D2BAD">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2D2BAD">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2D2BAD">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2D2BAD">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2D2BA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2D2BA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2D2BA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2D2BAD">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2D2BAD">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2D2BAD">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814A5E" w:rsidRDefault="00176388" w:rsidP="00814A5E">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814A5E" w:rsidRPr="00970A0D">
        <w:rPr>
          <w:rFonts w:ascii="TheSans" w:hAnsi="TheSans" w:cs="Traditional Arabic" w:hint="cs"/>
          <w:sz w:val="32"/>
          <w:szCs w:val="32"/>
          <w:rtl/>
        </w:rPr>
        <w:t xml:space="preserve">يُعد رئيس مجلس </w:t>
      </w:r>
      <w:r w:rsidR="00814A5E" w:rsidRPr="00970A0D">
        <w:rPr>
          <w:rFonts w:ascii="TheSans" w:hAnsi="TheSans" w:cs="Traditional Arabic"/>
          <w:sz w:val="32"/>
          <w:szCs w:val="32"/>
          <w:rtl/>
        </w:rPr>
        <w:t>ال</w:t>
      </w:r>
      <w:r w:rsidR="00814A5E" w:rsidRPr="00970A0D">
        <w:rPr>
          <w:rFonts w:ascii="TheSans" w:hAnsi="TheSans" w:cs="Traditional Arabic" w:hint="cs"/>
          <w:sz w:val="32"/>
          <w:szCs w:val="32"/>
          <w:rtl/>
        </w:rPr>
        <w:t>نظارة</w:t>
      </w:r>
      <w:r w:rsidR="00814A5E" w:rsidRPr="006B2AB9">
        <w:rPr>
          <w:rFonts w:ascii="TheSans" w:hAnsi="TheSans" w:cs="Traditional Arabic" w:hint="cs"/>
          <w:sz w:val="32"/>
          <w:szCs w:val="32"/>
          <w:rtl/>
        </w:rPr>
        <w:t xml:space="preserve"> </w:t>
      </w:r>
      <w:r w:rsidR="00814A5E">
        <w:rPr>
          <w:rFonts w:ascii="TheSans" w:hAnsi="TheSans" w:cs="Traditional Arabic" w:hint="cs"/>
          <w:sz w:val="32"/>
          <w:szCs w:val="32"/>
          <w:rtl/>
        </w:rPr>
        <w:t>بعد توكيل المجلس له</w:t>
      </w:r>
      <w:r w:rsidR="00814A5E" w:rsidRPr="00970A0D">
        <w:rPr>
          <w:rFonts w:ascii="TheSans" w:hAnsi="TheSans" w:cs="Traditional Arabic"/>
          <w:sz w:val="32"/>
          <w:szCs w:val="32"/>
          <w:rtl/>
        </w:rPr>
        <w:t xml:space="preserve"> </w:t>
      </w:r>
      <w:r w:rsidR="00814A5E" w:rsidRPr="00970A0D">
        <w:rPr>
          <w:rFonts w:ascii="TheSans" w:hAnsi="TheSans" w:cs="Traditional Arabic" w:hint="cs"/>
          <w:sz w:val="32"/>
          <w:szCs w:val="32"/>
          <w:rtl/>
        </w:rPr>
        <w:t>ممثلاً للوقف</w:t>
      </w:r>
      <w:r w:rsidR="00814A5E">
        <w:rPr>
          <w:rFonts w:ascii="TheSans" w:hAnsi="TheSans" w:cs="Traditional Arabic" w:hint="cs"/>
          <w:sz w:val="32"/>
          <w:szCs w:val="32"/>
          <w:rtl/>
        </w:rPr>
        <w:t xml:space="preserve"> </w:t>
      </w:r>
      <w:r w:rsidR="00814A5E"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814A5E" w:rsidRPr="00970A0D">
        <w:rPr>
          <w:rFonts w:ascii="TheSans" w:hAnsi="TheSans" w:cs="Traditional Arabic"/>
          <w:sz w:val="32"/>
          <w:szCs w:val="32"/>
          <w:rtl/>
        </w:rPr>
        <w:t>فتح الحسابات الجارية والاستثمار</w:t>
      </w:r>
      <w:r w:rsidR="00814A5E" w:rsidRPr="00970A0D">
        <w:rPr>
          <w:rFonts w:ascii="TheSans" w:hAnsi="TheSans" w:cs="Traditional Arabic" w:hint="cs"/>
          <w:sz w:val="32"/>
          <w:szCs w:val="32"/>
          <w:rtl/>
        </w:rPr>
        <w:t>ية</w:t>
      </w:r>
      <w:r w:rsidR="00814A5E" w:rsidRPr="00970A0D">
        <w:rPr>
          <w:rFonts w:ascii="TheSans" w:hAnsi="TheSans" w:cs="Traditional Arabic"/>
          <w:sz w:val="32"/>
          <w:szCs w:val="32"/>
          <w:rtl/>
        </w:rPr>
        <w:t xml:space="preserve"> </w:t>
      </w:r>
      <w:r w:rsidR="00814A5E" w:rsidRPr="00970A0D">
        <w:rPr>
          <w:rFonts w:ascii="TheSans" w:hAnsi="TheSans" w:cs="Traditional Arabic" w:hint="cs"/>
          <w:sz w:val="32"/>
          <w:szCs w:val="32"/>
          <w:rtl/>
        </w:rPr>
        <w:t>و</w:t>
      </w:r>
      <w:r w:rsidR="00814A5E"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814A5E" w:rsidRPr="00970A0D">
        <w:rPr>
          <w:rFonts w:ascii="TheSans" w:hAnsi="TheSans" w:cs="Traditional Arabic" w:hint="cs"/>
          <w:sz w:val="32"/>
          <w:szCs w:val="32"/>
          <w:rtl/>
        </w:rPr>
        <w:t xml:space="preserve">, </w:t>
      </w:r>
      <w:r w:rsidR="00814A5E" w:rsidRPr="00970A0D">
        <w:rPr>
          <w:rFonts w:ascii="TheSans" w:hAnsi="TheSans" w:cs="Traditional Arabic"/>
          <w:sz w:val="32"/>
          <w:szCs w:val="32"/>
          <w:rtl/>
        </w:rPr>
        <w:t>و</w:t>
      </w:r>
      <w:r w:rsidR="00814A5E" w:rsidRPr="00970A0D">
        <w:rPr>
          <w:rFonts w:ascii="TheSans" w:hAnsi="TheSans" w:cs="Traditional Arabic" w:hint="cs"/>
          <w:sz w:val="32"/>
          <w:szCs w:val="32"/>
          <w:rtl/>
        </w:rPr>
        <w:t xml:space="preserve">لهم </w:t>
      </w:r>
      <w:r w:rsidR="00814A5E" w:rsidRPr="00970A0D">
        <w:rPr>
          <w:rFonts w:ascii="TheSans" w:hAnsi="TheSans" w:cs="Traditional Arabic"/>
          <w:sz w:val="32"/>
          <w:szCs w:val="32"/>
          <w:rtl/>
        </w:rPr>
        <w:t xml:space="preserve">توكيل </w:t>
      </w:r>
      <w:r w:rsidR="00814A5E" w:rsidRPr="00970A0D">
        <w:rPr>
          <w:rFonts w:ascii="TheSans" w:hAnsi="TheSans" w:cs="Traditional Arabic" w:hint="cs"/>
          <w:sz w:val="32"/>
          <w:szCs w:val="32"/>
          <w:rtl/>
        </w:rPr>
        <w:t xml:space="preserve">أربعة </w:t>
      </w:r>
      <w:r w:rsidR="00814A5E" w:rsidRPr="00970A0D">
        <w:rPr>
          <w:rFonts w:ascii="TheSans" w:hAnsi="TheSans" w:cs="Traditional Arabic"/>
          <w:sz w:val="32"/>
          <w:szCs w:val="32"/>
          <w:rtl/>
        </w:rPr>
        <w:t xml:space="preserve">من أعضاء </w:t>
      </w:r>
      <w:r w:rsidR="00814A5E" w:rsidRPr="00970A0D">
        <w:rPr>
          <w:rFonts w:ascii="TheSans" w:hAnsi="TheSans" w:cs="Traditional Arabic" w:hint="cs"/>
          <w:sz w:val="32"/>
          <w:szCs w:val="32"/>
          <w:rtl/>
        </w:rPr>
        <w:t>ال</w:t>
      </w:r>
      <w:r w:rsidR="00814A5E" w:rsidRPr="00970A0D">
        <w:rPr>
          <w:rFonts w:ascii="TheSans" w:hAnsi="TheSans" w:cs="Traditional Arabic"/>
          <w:sz w:val="32"/>
          <w:szCs w:val="32"/>
          <w:rtl/>
        </w:rPr>
        <w:t>مجلس</w:t>
      </w:r>
      <w:r w:rsidR="00814A5E" w:rsidRPr="00970A0D">
        <w:rPr>
          <w:rFonts w:ascii="TheSans" w:hAnsi="TheSans" w:cs="Traditional Arabic" w:hint="cs"/>
          <w:sz w:val="32"/>
          <w:szCs w:val="32"/>
          <w:rtl/>
        </w:rPr>
        <w:t xml:space="preserve"> للتصرف في الحسابات، وتوقيع الشيكات،</w:t>
      </w:r>
      <w:r w:rsidR="00814A5E" w:rsidRPr="00970A0D">
        <w:rPr>
          <w:rFonts w:ascii="TheSans" w:hAnsi="TheSans" w:cs="Traditional Arabic"/>
          <w:sz w:val="32"/>
          <w:szCs w:val="32"/>
          <w:rtl/>
        </w:rPr>
        <w:t xml:space="preserve"> على أ</w:t>
      </w:r>
      <w:r w:rsidR="00814A5E" w:rsidRPr="00970A0D">
        <w:rPr>
          <w:rFonts w:ascii="TheSans" w:hAnsi="TheSans" w:cs="Traditional Arabic" w:hint="cs"/>
          <w:sz w:val="32"/>
          <w:szCs w:val="32"/>
          <w:rtl/>
        </w:rPr>
        <w:t>لا</w:t>
      </w:r>
      <w:r w:rsidR="00814A5E" w:rsidRPr="00970A0D">
        <w:rPr>
          <w:rFonts w:ascii="TheSans" w:hAnsi="TheSans" w:cs="Traditional Arabic"/>
          <w:sz w:val="32"/>
          <w:szCs w:val="32"/>
          <w:rtl/>
        </w:rPr>
        <w:t xml:space="preserve"> يتم </w:t>
      </w:r>
      <w:r w:rsidR="00814A5E" w:rsidRPr="00970A0D">
        <w:rPr>
          <w:rFonts w:ascii="TheSans" w:hAnsi="TheSans" w:cs="Traditional Arabic" w:hint="cs"/>
          <w:sz w:val="32"/>
          <w:szCs w:val="32"/>
          <w:rtl/>
        </w:rPr>
        <w:t xml:space="preserve">أي إجراء إلا </w:t>
      </w:r>
      <w:r w:rsidR="00814A5E" w:rsidRPr="00970A0D">
        <w:rPr>
          <w:rFonts w:ascii="TheSans" w:hAnsi="TheSans" w:cs="Traditional Arabic"/>
          <w:sz w:val="32"/>
          <w:szCs w:val="32"/>
          <w:rtl/>
        </w:rPr>
        <w:t>بتوقيع</w:t>
      </w:r>
      <w:r w:rsidR="00814A5E" w:rsidRPr="00970A0D">
        <w:rPr>
          <w:rFonts w:ascii="TheSans" w:hAnsi="TheSans" w:cs="Traditional Arabic" w:hint="cs"/>
          <w:sz w:val="32"/>
          <w:szCs w:val="32"/>
          <w:rtl/>
        </w:rPr>
        <w:t xml:space="preserve"> اثنين</w:t>
      </w:r>
      <w:r w:rsidR="00814A5E" w:rsidRPr="00970A0D">
        <w:rPr>
          <w:rFonts w:ascii="TheSans" w:hAnsi="TheSans" w:cs="Traditional Arabic"/>
          <w:sz w:val="32"/>
          <w:szCs w:val="32"/>
          <w:rtl/>
        </w:rPr>
        <w:t xml:space="preserve"> من</w:t>
      </w:r>
      <w:r w:rsidR="00814A5E" w:rsidRPr="00970A0D">
        <w:rPr>
          <w:rFonts w:ascii="TheSans" w:hAnsi="TheSans" w:cs="Traditional Arabic" w:hint="cs"/>
          <w:sz w:val="32"/>
          <w:szCs w:val="32"/>
          <w:rtl/>
        </w:rPr>
        <w:t xml:space="preserve"> أربعة, كما أن لرئيس المجلس الحق في </w:t>
      </w:r>
      <w:r w:rsidR="00814A5E" w:rsidRPr="00970A0D">
        <w:rPr>
          <w:rFonts w:ascii="TheSans" w:hAnsi="TheSans" w:cs="Traditional Arabic"/>
          <w:sz w:val="32"/>
          <w:szCs w:val="32"/>
          <w:rtl/>
        </w:rPr>
        <w:t xml:space="preserve">توكيل </w:t>
      </w:r>
      <w:r w:rsidR="00814A5E"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2D2BA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2D2BA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2D2BAD">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2D2BA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2D2BA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E16BEA" w:rsidRDefault="00E16BEA" w:rsidP="002D2BAD">
      <w:pPr>
        <w:jc w:val="both"/>
        <w:rPr>
          <w:rFonts w:ascii="Traditional Arabic" w:hAnsi="Traditional Arabic" w:cs="Traditional Arabic"/>
          <w:sz w:val="32"/>
          <w:szCs w:val="32"/>
        </w:rPr>
      </w:pPr>
      <w:r>
        <w:rPr>
          <w:rFonts w:ascii="Traditional Arabic" w:hAnsi="Traditional Arabic" w:cs="Traditional Arabic" w:hint="cs"/>
          <w:b/>
          <w:bCs/>
          <w:sz w:val="32"/>
          <w:szCs w:val="32"/>
          <w:u w:val="single"/>
          <w:rtl/>
        </w:rPr>
        <w:t>الحادي عشر:</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يحق لمجلس النظارة وبموافقة ما لا يقل عن ثلثي أعضاء المجلس إضافة صلاحيات له لم ترد في الصك، بشرط تحقيق مصلحة الوقف بما لا يعارض نص الواقف، وكذلك التعديل على هذه الوثيقة، وذلك لما هو في مصلحة الوقف لا في إلغائه أو تعطيله.</w:t>
      </w:r>
    </w:p>
    <w:p w:rsidR="00E16BEA" w:rsidRDefault="00E16BEA" w:rsidP="002D2BAD">
      <w:pPr>
        <w:rPr>
          <w:rFonts w:ascii="Traditional Arabic" w:hAnsi="Traditional Arabic" w:cs="Traditional Arabic"/>
          <w:sz w:val="34"/>
          <w:szCs w:val="34"/>
          <w:rtl/>
        </w:rPr>
      </w:pPr>
      <w:r>
        <w:rPr>
          <w:rFonts w:ascii="Traditional Arabic" w:hAnsi="Traditional Arabic" w:cs="Traditional Arabic" w:hint="cs"/>
          <w:b/>
          <w:bCs/>
          <w:sz w:val="32"/>
          <w:szCs w:val="32"/>
          <w:u w:val="single"/>
          <w:rtl/>
        </w:rPr>
        <w:t>الثاني عشر:</w:t>
      </w:r>
      <w:r>
        <w:rPr>
          <w:rFonts w:ascii="Traditional Arabic" w:hAnsi="Traditional Arabic" w:cs="Traditional Arabic" w:hint="cs"/>
          <w:sz w:val="32"/>
          <w:szCs w:val="32"/>
          <w:rtl/>
        </w:rPr>
        <w:t xml:space="preserve"> للمجلس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 وذلك بما يحقق مصالح الوقف, كما لهم الاستعانة بأهل الخير والصلاح والخبرة في ذلك للاستفادة منهم.</w:t>
      </w:r>
    </w:p>
    <w:p w:rsidR="00E16BEA" w:rsidRDefault="00E16BEA" w:rsidP="002D2BAD">
      <w:pPr>
        <w:jc w:val="both"/>
        <w:rPr>
          <w:rFonts w:ascii="Traditional Arabic" w:hAnsi="Traditional Arabic" w:cs="Traditional Arabic"/>
          <w:sz w:val="34"/>
          <w:szCs w:val="34"/>
        </w:rPr>
      </w:pPr>
      <w:r>
        <w:rPr>
          <w:rFonts w:ascii="Traditional Arabic" w:hAnsi="Traditional Arabic" w:cs="Traditional Arabic" w:hint="cs"/>
          <w:b/>
          <w:bCs/>
          <w:sz w:val="32"/>
          <w:szCs w:val="32"/>
          <w:u w:val="single"/>
          <w:rtl/>
        </w:rPr>
        <w:t>الثالث عشر:</w:t>
      </w:r>
      <w:r>
        <w:rPr>
          <w:rFonts w:ascii="Traditional Arabic" w:hAnsi="Traditional Arabic" w:cs="Traditional Arabic" w:hint="cs"/>
          <w:sz w:val="32"/>
          <w:szCs w:val="32"/>
          <w:rtl/>
        </w:rPr>
        <w:t xml:space="preserve">  يملك مجلس النظارة حق تفسير نصوص صك الوقفية ويكون تفسير أغلبيتهم معتمداً.</w:t>
      </w:r>
    </w:p>
    <w:p w:rsidR="00E16BEA" w:rsidRDefault="00E16BEA" w:rsidP="002D2BAD">
      <w:pPr>
        <w:jc w:val="both"/>
        <w:rPr>
          <w:rFonts w:ascii="Traditional Arabic" w:hAnsi="Traditional Arabic" w:cs="Traditional Arabic"/>
          <w:b/>
          <w:bCs/>
          <w:sz w:val="32"/>
          <w:szCs w:val="32"/>
          <w:u w:val="single"/>
          <w:rtl/>
        </w:rPr>
      </w:pPr>
      <w:r>
        <w:rPr>
          <w:rFonts w:ascii="Traditional Arabic" w:hAnsi="Traditional Arabic" w:cs="Traditional Arabic" w:hint="cs"/>
          <w:b/>
          <w:bCs/>
          <w:sz w:val="32"/>
          <w:szCs w:val="32"/>
          <w:u w:val="single"/>
          <w:rtl/>
        </w:rPr>
        <w:t>الرابع عشر:</w:t>
      </w:r>
      <w:r>
        <w:rPr>
          <w:rFonts w:ascii="Traditional Arabic" w:hAnsi="Traditional Arabic" w:cs="Traditional Arabic" w:hint="cs"/>
          <w:sz w:val="34"/>
          <w:szCs w:val="34"/>
          <w:rtl/>
        </w:rPr>
        <w:t xml:space="preserve"> </w:t>
      </w:r>
      <w:r>
        <w:rPr>
          <w:rFonts w:ascii="Traditional Arabic" w:hAnsi="Traditional Arabic" w:cs="Traditional Arabic" w:hint="cs"/>
          <w:sz w:val="32"/>
          <w:szCs w:val="32"/>
          <w:rtl/>
        </w:rPr>
        <w:t>تسري أحكام هذا الصك على جميع أصول الوقف الواردة فيه وما يلحق بها من أصول، وكذلك ما أضيف إليها من ريع الوقف، والهبات والوصايا التي تلحق به.</w:t>
      </w:r>
    </w:p>
    <w:p w:rsidR="00E16BEA" w:rsidRDefault="00E16BEA" w:rsidP="002D2BAD">
      <w:pPr>
        <w:jc w:val="both"/>
        <w:rPr>
          <w:rFonts w:ascii="Traditional Arabic" w:hAnsi="Traditional Arabic" w:cs="Traditional Arabic"/>
          <w:sz w:val="32"/>
          <w:szCs w:val="32"/>
          <w:rtl/>
        </w:rPr>
      </w:pPr>
      <w:r>
        <w:rPr>
          <w:rFonts w:ascii="Traditional Arabic" w:hAnsi="Traditional Arabic" w:cs="Traditional Arabic" w:hint="cs"/>
          <w:b/>
          <w:bCs/>
          <w:sz w:val="32"/>
          <w:szCs w:val="32"/>
          <w:u w:val="single"/>
          <w:rtl/>
        </w:rPr>
        <w:t>الخامس عشر</w:t>
      </w:r>
      <w:r>
        <w:rPr>
          <w:rFonts w:ascii="Traditional Arabic" w:hAnsi="Traditional Arabic" w:cs="Traditional Arabic" w:hint="cs"/>
          <w:sz w:val="32"/>
          <w:szCs w:val="32"/>
          <w:rtl/>
        </w:rPr>
        <w:t xml:space="preserve">: بعد إصدار الميزانية المعتمدة يكون لمجلس النظار مكافأة لا يتجاوز إجماليها (5%) خمسة في المئة من صافي غلة الوقف -بعد حسم مصاريف التشغيل والصيانة والمصاريف الإدارية والعمومية حسب الميزانية المعتمدة-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w:t>
      </w:r>
      <w:r>
        <w:rPr>
          <w:rFonts w:ascii="Traditional Arabic" w:hAnsi="Traditional Arabic" w:cs="Traditional Arabic" w:hint="cs"/>
          <w:sz w:val="32"/>
          <w:szCs w:val="32"/>
          <w:rtl/>
        </w:rPr>
        <w:lastRenderedPageBreak/>
        <w:t>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2D2BA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2D2BA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2D2BAD">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2D2BAD">
      <w:pPr>
        <w:jc w:val="center"/>
        <w:rPr>
          <w:rFonts w:ascii="Traditional Arabic" w:hAnsi="Traditional Arabic" w:cs="Traditional Arabic"/>
          <w:b/>
          <w:bCs/>
          <w:sz w:val="32"/>
          <w:szCs w:val="32"/>
          <w:rtl/>
        </w:rPr>
      </w:pPr>
    </w:p>
    <w:p w:rsidR="00091CB1" w:rsidRDefault="006D58A7" w:rsidP="002D2BA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2D2BA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2D2BAD">
      <w:pPr>
        <w:spacing w:before="240"/>
        <w:jc w:val="both"/>
        <w:rPr>
          <w:rFonts w:ascii="Traditional Arabic" w:hAnsi="Traditional Arabic" w:cs="Traditional Arabic"/>
          <w:sz w:val="32"/>
          <w:szCs w:val="32"/>
        </w:rPr>
      </w:pPr>
    </w:p>
    <w:p w:rsidR="006D58A7" w:rsidRPr="00091CB1" w:rsidRDefault="006D58A7" w:rsidP="002D2BA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2D2BA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2D2BA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2D2BAD">
      <w:pPr>
        <w:jc w:val="both"/>
        <w:rPr>
          <w:rFonts w:ascii="Traditional Arabic" w:hAnsi="Traditional Arabic" w:cs="Traditional Arabic"/>
          <w:sz w:val="32"/>
          <w:szCs w:val="32"/>
          <w:rtl/>
        </w:rPr>
      </w:pPr>
    </w:p>
    <w:p w:rsidR="006D58A7" w:rsidRPr="00091CB1" w:rsidRDefault="006D58A7" w:rsidP="002D2BA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2D2BAD">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3C0D29">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3C0D29">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3C0D29"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D2BAD" w:rsidP="002D2BAD">
    <w:pPr>
      <w:pStyle w:val="a4"/>
      <w:tabs>
        <w:tab w:val="clear" w:pos="4153"/>
        <w:tab w:val="clear" w:pos="8306"/>
        <w:tab w:val="left" w:pos="640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EE91864" wp14:editId="1F597C30">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6867E76"/>
    <w:multiLevelType w:val="hybridMultilevel"/>
    <w:tmpl w:val="1E865508"/>
    <w:lvl w:ilvl="0" w:tplc="C83AEA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FF10C944"/>
    <w:lvl w:ilvl="0" w:tplc="C122D82C">
      <w:start w:val="1"/>
      <w:numFmt w:val="decimal"/>
      <w:lvlText w:val="%1-"/>
      <w:lvlJc w:val="left"/>
      <w:pPr>
        <w:ind w:left="1080" w:hanging="72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6FF47360"/>
    <w:lvl w:ilvl="0" w:tplc="8A0C937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D2BAD"/>
    <w:rsid w:val="002E1F5B"/>
    <w:rsid w:val="002E2FBE"/>
    <w:rsid w:val="002F02AB"/>
    <w:rsid w:val="002F06B3"/>
    <w:rsid w:val="002F2386"/>
    <w:rsid w:val="00306DF1"/>
    <w:rsid w:val="00332ECE"/>
    <w:rsid w:val="003415B8"/>
    <w:rsid w:val="003665B2"/>
    <w:rsid w:val="00373282"/>
    <w:rsid w:val="003773D9"/>
    <w:rsid w:val="00393BE0"/>
    <w:rsid w:val="003B2256"/>
    <w:rsid w:val="003B7EBB"/>
    <w:rsid w:val="003C0D29"/>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14A5E"/>
    <w:rsid w:val="00846773"/>
    <w:rsid w:val="00860DC1"/>
    <w:rsid w:val="008913CE"/>
    <w:rsid w:val="008B6914"/>
    <w:rsid w:val="008E10D6"/>
    <w:rsid w:val="008E3E01"/>
    <w:rsid w:val="00900605"/>
    <w:rsid w:val="00923127"/>
    <w:rsid w:val="0093518E"/>
    <w:rsid w:val="00944A8F"/>
    <w:rsid w:val="009672DE"/>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78C7"/>
    <w:rsid w:val="00DD2219"/>
    <w:rsid w:val="00DD2EEB"/>
    <w:rsid w:val="00DD7B20"/>
    <w:rsid w:val="00DE4446"/>
    <w:rsid w:val="00DF6BE4"/>
    <w:rsid w:val="00E16BEA"/>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D2BAD"/>
    <w:rPr>
      <w:color w:val="0000FF"/>
      <w:u w:val="single"/>
    </w:rPr>
  </w:style>
  <w:style w:type="paragraph" w:styleId="a7">
    <w:name w:val="Body Text"/>
    <w:basedOn w:val="a"/>
    <w:link w:val="Char2"/>
    <w:uiPriority w:val="99"/>
    <w:semiHidden/>
    <w:unhideWhenUsed/>
    <w:rsid w:val="003C0D2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C0D2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D2BAD"/>
    <w:rPr>
      <w:color w:val="0000FF"/>
      <w:u w:val="single"/>
    </w:rPr>
  </w:style>
  <w:style w:type="paragraph" w:styleId="a7">
    <w:name w:val="Body Text"/>
    <w:basedOn w:val="a"/>
    <w:link w:val="Char2"/>
    <w:uiPriority w:val="99"/>
    <w:semiHidden/>
    <w:unhideWhenUsed/>
    <w:rsid w:val="003C0D2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C0D2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85799">
      <w:bodyDiv w:val="1"/>
      <w:marLeft w:val="0"/>
      <w:marRight w:val="0"/>
      <w:marTop w:val="0"/>
      <w:marBottom w:val="0"/>
      <w:divBdr>
        <w:top w:val="none" w:sz="0" w:space="0" w:color="auto"/>
        <w:left w:val="none" w:sz="0" w:space="0" w:color="auto"/>
        <w:bottom w:val="none" w:sz="0" w:space="0" w:color="auto"/>
        <w:right w:val="none" w:sz="0" w:space="0" w:color="auto"/>
      </w:divBdr>
    </w:div>
    <w:div w:id="1235815123">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89492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F77F8-AC23-42A3-A2F8-C68B3D67F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2299</Words>
  <Characters>13110</Characters>
  <Application>Microsoft Office Word</Application>
  <DocSecurity>0</DocSecurity>
  <Lines>109</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7</cp:revision>
  <cp:lastPrinted>2015-02-17T05:18:00Z</cp:lastPrinted>
  <dcterms:created xsi:type="dcterms:W3CDTF">2015-02-22T07:53:00Z</dcterms:created>
  <dcterms:modified xsi:type="dcterms:W3CDTF">2015-03-10T10:58:00Z</dcterms:modified>
</cp:coreProperties>
</file>