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6EC" w:rsidRDefault="00AF36EC" w:rsidP="00AF36EC">
      <w:pPr>
        <w:jc w:val="center"/>
        <w:rPr>
          <w:rFonts w:cs="Traditional Arabic"/>
          <w:sz w:val="29"/>
          <w:szCs w:val="29"/>
        </w:rPr>
      </w:pPr>
      <w:r>
        <w:rPr>
          <w:rFonts w:cs="Traditional Arabic"/>
          <w:sz w:val="29"/>
          <w:szCs w:val="29"/>
          <w:rtl/>
        </w:rPr>
        <w:t>بسم الله الرحمن الرحيم</w:t>
      </w:r>
    </w:p>
    <w:p w:rsidR="00AF36EC" w:rsidRDefault="00AF36EC" w:rsidP="00AF36EC">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AF36EC" w:rsidRDefault="00AF36EC" w:rsidP="00AF36E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F36EC" w:rsidRDefault="00AF36EC" w:rsidP="00AF36E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F36EC" w:rsidRDefault="00AF36EC" w:rsidP="00AF36E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F36EC" w:rsidRDefault="00AF36EC" w:rsidP="00AF36EC">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F36EC" w:rsidRDefault="00AF36EC" w:rsidP="00AF36EC">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F36EC" w:rsidRDefault="00AF36EC" w:rsidP="00AF36EC">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F36EC" w:rsidRDefault="00AF36EC" w:rsidP="00AF36EC">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F36EC" w:rsidRDefault="00AF36EC" w:rsidP="00AF36EC">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F36EC" w:rsidRDefault="00AF36EC" w:rsidP="00AF36EC">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F36EC" w:rsidRDefault="00AF36EC" w:rsidP="00AF36EC">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F36EC" w:rsidRDefault="00AF36EC" w:rsidP="00AF36EC">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F36EC" w:rsidRDefault="00AF36EC" w:rsidP="00AF36EC">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F36EC" w:rsidRDefault="00AF36EC" w:rsidP="00AF36EC">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F36EC" w:rsidRDefault="00AF36EC" w:rsidP="00AF36E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F36EC" w:rsidRDefault="00AF36EC" w:rsidP="00AF36E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F36EC" w:rsidRDefault="00AF36EC" w:rsidP="00AF36EC">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F36EC" w:rsidRDefault="00AF36EC" w:rsidP="00AF36EC">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F36EC" w:rsidRDefault="00AF36EC" w:rsidP="00AF36EC">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F36EC" w:rsidRDefault="00AF36EC" w:rsidP="00AF36EC">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F36EC" w:rsidRDefault="00AF36EC" w:rsidP="00AF36EC">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F36EC" w:rsidRDefault="00AF36EC" w:rsidP="00AF36E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F36EC" w:rsidRDefault="00AF36EC" w:rsidP="00AF36EC">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F36EC" w:rsidRDefault="00AF36EC" w:rsidP="00AF36EC">
      <w:pPr>
        <w:jc w:val="center"/>
        <w:rPr>
          <w:rFonts w:cs="Traditional Arabic"/>
          <w:sz w:val="29"/>
          <w:szCs w:val="29"/>
          <w:rtl/>
        </w:rPr>
      </w:pPr>
      <w:r>
        <w:rPr>
          <w:rFonts w:cs="Traditional Arabic"/>
          <w:sz w:val="29"/>
          <w:szCs w:val="29"/>
          <w:rtl/>
        </w:rPr>
        <w:t>والله يحفظك يرعاك.</w:t>
      </w:r>
    </w:p>
    <w:p w:rsidR="00AF36EC" w:rsidRDefault="00AF36EC" w:rsidP="00AF36EC">
      <w:pPr>
        <w:jc w:val="center"/>
        <w:rPr>
          <w:rFonts w:cs="Traditional Arabic"/>
          <w:sz w:val="29"/>
          <w:szCs w:val="29"/>
          <w:rtl/>
        </w:rPr>
      </w:pPr>
    </w:p>
    <w:p w:rsidR="00AF36EC" w:rsidRDefault="00AF36EC" w:rsidP="00AF36EC">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F36EC" w:rsidRDefault="00AF36EC" w:rsidP="00AF36E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E77A3" w:rsidRPr="00AF36EC" w:rsidRDefault="00AF36EC" w:rsidP="00AF36EC">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1E77A3">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F8153B" w:rsidRPr="00E950DB" w:rsidRDefault="00F8153B" w:rsidP="001E77A3">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 الفقيرة لعفو ربي: __________________________،</w:t>
      </w:r>
      <w:r w:rsidRPr="00E950DB">
        <w:rPr>
          <w:rFonts w:ascii="Traditional Arabic" w:hAnsi="Traditional Arabic" w:cs="Traditional Arabic"/>
          <w:sz w:val="32"/>
          <w:szCs w:val="32"/>
          <w:rtl/>
        </w:rPr>
        <w:t xml:space="preserve"> سعودي</w:t>
      </w:r>
      <w:r w:rsidRPr="00E950DB">
        <w:rPr>
          <w:rFonts w:ascii="Traditional Arabic" w:hAnsi="Traditional Arabic" w:cs="Traditional Arabic" w:hint="cs"/>
          <w:sz w:val="32"/>
          <w:szCs w:val="32"/>
          <w:rtl/>
        </w:rPr>
        <w:t>ة</w:t>
      </w:r>
      <w:r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(______________)، أن من الجاري في ملكي وتحت تصرفي 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2047B6" w:rsidRPr="00D85DA4" w:rsidRDefault="002047B6" w:rsidP="001E77A3">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1E77A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1E77A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1E77A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1E77A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1E77A3">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9C70BE" w:rsidRPr="009C70BE" w:rsidRDefault="009C70BE" w:rsidP="001E77A3">
      <w:pPr>
        <w:pStyle w:val="a3"/>
        <w:numPr>
          <w:ilvl w:val="0"/>
          <w:numId w:val="15"/>
        </w:numPr>
        <w:rPr>
          <w:rFonts w:ascii="TheSans" w:hAnsi="TheSans"/>
          <w:sz w:val="32"/>
          <w:szCs w:val="32"/>
        </w:rPr>
      </w:pPr>
      <w:r w:rsidRPr="00B37B41">
        <w:rPr>
          <w:rFonts w:ascii="Traditional Arabic" w:hAnsi="Traditional Arabic"/>
          <w:color w:val="auto"/>
          <w:sz w:val="32"/>
          <w:szCs w:val="32"/>
          <w:rtl/>
        </w:rPr>
        <w:t xml:space="preserve">يصرف </w:t>
      </w:r>
      <w:r>
        <w:rPr>
          <w:rFonts w:ascii="TheSans" w:hAnsi="TheSans"/>
          <w:sz w:val="32"/>
          <w:szCs w:val="32"/>
          <w:rtl/>
        </w:rPr>
        <w:t>الباقي في أوجه البر المتنوعة</w:t>
      </w:r>
      <w:r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9C70BE" w:rsidRDefault="00176388" w:rsidP="001E77A3">
      <w:pPr>
        <w:ind w:left="360"/>
        <w:rPr>
          <w:rFonts w:ascii="TheSans" w:hAnsi="TheSans" w:cs="Traditional Arabic"/>
          <w:color w:val="000000"/>
          <w:sz w:val="32"/>
          <w:szCs w:val="32"/>
          <w:rtl/>
        </w:rPr>
      </w:pPr>
      <w:r w:rsidRPr="009C70BE">
        <w:rPr>
          <w:rFonts w:ascii="Traditional Arabic" w:hAnsi="Traditional Arabic" w:cs="Traditional Arabic"/>
          <w:b/>
          <w:bCs/>
          <w:sz w:val="32"/>
          <w:szCs w:val="32"/>
          <w:u w:val="single"/>
          <w:rtl/>
        </w:rPr>
        <w:t>ثانيا</w:t>
      </w:r>
      <w:r w:rsidR="00C25172" w:rsidRPr="009C70BE">
        <w:rPr>
          <w:rFonts w:ascii="Traditional Arabic" w:hAnsi="Traditional Arabic" w:cs="Traditional Arabic"/>
          <w:b/>
          <w:bCs/>
          <w:sz w:val="32"/>
          <w:szCs w:val="32"/>
          <w:u w:val="single"/>
          <w:rtl/>
        </w:rPr>
        <w:t>:</w:t>
      </w:r>
      <w:r w:rsidR="00C25172" w:rsidRPr="009C70BE">
        <w:rPr>
          <w:rFonts w:ascii="TheSans" w:hAnsi="TheSans" w:cs="Traditional Arabic"/>
          <w:color w:val="000000"/>
          <w:sz w:val="32"/>
          <w:szCs w:val="32"/>
          <w:rtl/>
        </w:rPr>
        <w:t xml:space="preserve"> </w:t>
      </w:r>
      <w:r w:rsidR="00FE6037" w:rsidRPr="009C70BE">
        <w:rPr>
          <w:rFonts w:ascii="TheSans" w:hAnsi="TheSans" w:cs="Traditional Arabic"/>
          <w:color w:val="000000"/>
          <w:sz w:val="32"/>
          <w:szCs w:val="32"/>
          <w:rtl/>
        </w:rPr>
        <w:t>تسمية الوقف بـ(</w:t>
      </w:r>
      <w:r w:rsidR="00024210" w:rsidRPr="009C70BE">
        <w:rPr>
          <w:rFonts w:ascii="TheSans" w:hAnsi="TheSans" w:cs="Traditional Arabic"/>
          <w:color w:val="000000"/>
          <w:sz w:val="32"/>
          <w:szCs w:val="32"/>
          <w:rtl/>
        </w:rPr>
        <w:t>وقف</w:t>
      </w:r>
      <w:r w:rsidR="00E55410" w:rsidRPr="009C70BE">
        <w:rPr>
          <w:rFonts w:ascii="TheSans" w:hAnsi="TheSans" w:cs="Traditional Arabic"/>
          <w:color w:val="000000"/>
          <w:sz w:val="32"/>
          <w:szCs w:val="32"/>
          <w:rtl/>
        </w:rPr>
        <w:t xml:space="preserve"> _____________________________</w:t>
      </w:r>
      <w:r w:rsidR="00FE6037" w:rsidRPr="009C70BE">
        <w:rPr>
          <w:rFonts w:ascii="TheSans" w:hAnsi="TheSans" w:cs="Traditional Arabic"/>
          <w:color w:val="000000"/>
          <w:sz w:val="32"/>
          <w:szCs w:val="32"/>
          <w:rtl/>
        </w:rPr>
        <w:t xml:space="preserve">)، وهو الاسم المعتمد في فتح السجلات التجارية، ويكون لهذا الوقف شخصية اعتبارية مستقلة, </w:t>
      </w:r>
      <w:r w:rsidR="006D58A7" w:rsidRPr="009C70BE">
        <w:rPr>
          <w:rFonts w:ascii="TheSans" w:hAnsi="TheSans" w:cs="Traditional Arabic"/>
          <w:color w:val="000000"/>
          <w:sz w:val="32"/>
          <w:szCs w:val="32"/>
          <w:rtl/>
        </w:rPr>
        <w:t xml:space="preserve">ولها فتح الحسابات البنكية، </w:t>
      </w:r>
      <w:r w:rsidR="00FD26F7" w:rsidRPr="009C70BE">
        <w:rPr>
          <w:rFonts w:ascii="TheSans" w:hAnsi="TheSans" w:cs="Traditional Arabic"/>
          <w:color w:val="000000"/>
          <w:sz w:val="32"/>
          <w:szCs w:val="32"/>
          <w:rtl/>
        </w:rPr>
        <w:t>وإجراء كافة المعاملات المصرفية</w:t>
      </w:r>
      <w:r w:rsidR="00E55410" w:rsidRPr="009C70BE">
        <w:rPr>
          <w:rFonts w:ascii="TheSans" w:hAnsi="TheSans" w:cs="Traditional Arabic"/>
          <w:color w:val="000000"/>
          <w:sz w:val="32"/>
          <w:szCs w:val="32"/>
          <w:rtl/>
        </w:rPr>
        <w:t>،</w:t>
      </w:r>
      <w:r w:rsidR="00FD26F7" w:rsidRPr="009C70BE">
        <w:rPr>
          <w:rFonts w:ascii="TheSans" w:hAnsi="TheSans" w:cs="Traditional Arabic"/>
          <w:color w:val="000000"/>
          <w:sz w:val="32"/>
          <w:szCs w:val="32"/>
          <w:rtl/>
        </w:rPr>
        <w:t xml:space="preserve"> بما في ذلك إيداع الأموال وسحبها، والحصول على القروض والتمويل،</w:t>
      </w:r>
      <w:r w:rsidR="006D58A7" w:rsidRPr="009C70BE">
        <w:rPr>
          <w:rFonts w:ascii="TheSans" w:hAnsi="TheSans" w:cs="Traditional Arabic"/>
          <w:color w:val="000000"/>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038A3" w:rsidRPr="00D85DA4" w:rsidRDefault="00176388" w:rsidP="001E77A3">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1E77A3">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1E77A3">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1E77A3">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1E77A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1E77A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1E77A3">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1E77A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1E77A3">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1E77A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1E77A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1E77A3">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1E77A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1E77A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1E77A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1E77A3">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1E77A3">
      <w:pPr>
        <w:jc w:val="center"/>
        <w:rPr>
          <w:rFonts w:ascii="Traditional Arabic" w:hAnsi="Traditional Arabic" w:cs="Traditional Arabic"/>
          <w:b/>
          <w:bCs/>
          <w:sz w:val="32"/>
          <w:szCs w:val="32"/>
          <w:rtl/>
        </w:rPr>
      </w:pPr>
    </w:p>
    <w:p w:rsidR="00091CB1" w:rsidRDefault="006D58A7" w:rsidP="001E77A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1E77A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1E77A3">
      <w:pPr>
        <w:spacing w:before="240"/>
        <w:jc w:val="both"/>
        <w:rPr>
          <w:rFonts w:ascii="Traditional Arabic" w:hAnsi="Traditional Arabic" w:cs="Traditional Arabic"/>
          <w:sz w:val="32"/>
          <w:szCs w:val="32"/>
        </w:rPr>
      </w:pPr>
    </w:p>
    <w:p w:rsidR="006D58A7" w:rsidRPr="00091CB1" w:rsidRDefault="006D58A7" w:rsidP="001E77A3">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1E77A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1E77A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1E77A3">
      <w:pPr>
        <w:jc w:val="both"/>
        <w:rPr>
          <w:rFonts w:ascii="Traditional Arabic" w:hAnsi="Traditional Arabic" w:cs="Traditional Arabic"/>
          <w:sz w:val="32"/>
          <w:szCs w:val="32"/>
          <w:rtl/>
        </w:rPr>
      </w:pPr>
    </w:p>
    <w:p w:rsidR="006D58A7" w:rsidRPr="00091CB1" w:rsidRDefault="006D58A7" w:rsidP="001E77A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1E77A3">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F36E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AF36E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E77A3" w:rsidP="001E77A3">
    <w:pPr>
      <w:pStyle w:val="a4"/>
      <w:tabs>
        <w:tab w:val="clear" w:pos="4153"/>
        <w:tab w:val="clear" w:pos="8306"/>
        <w:tab w:val="left" w:pos="6856"/>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C0CC983" wp14:editId="219B7F28">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E77A3"/>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C70BE"/>
    <w:rsid w:val="009D2CE9"/>
    <w:rsid w:val="009E154E"/>
    <w:rsid w:val="009E307B"/>
    <w:rsid w:val="009F48E7"/>
    <w:rsid w:val="00A2754E"/>
    <w:rsid w:val="00A32A95"/>
    <w:rsid w:val="00A5046A"/>
    <w:rsid w:val="00A64022"/>
    <w:rsid w:val="00A7490D"/>
    <w:rsid w:val="00AB23E2"/>
    <w:rsid w:val="00AF36EC"/>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4DBB"/>
    <w:rsid w:val="00DD644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153B"/>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E77A3"/>
    <w:rPr>
      <w:color w:val="0000FF"/>
      <w:u w:val="single"/>
    </w:rPr>
  </w:style>
  <w:style w:type="paragraph" w:styleId="a7">
    <w:name w:val="Body Text"/>
    <w:basedOn w:val="a"/>
    <w:link w:val="Char2"/>
    <w:uiPriority w:val="99"/>
    <w:semiHidden/>
    <w:unhideWhenUsed/>
    <w:rsid w:val="00AF36E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F36E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E77A3"/>
    <w:rPr>
      <w:color w:val="0000FF"/>
      <w:u w:val="single"/>
    </w:rPr>
  </w:style>
  <w:style w:type="paragraph" w:styleId="a7">
    <w:name w:val="Body Text"/>
    <w:basedOn w:val="a"/>
    <w:link w:val="Char2"/>
    <w:uiPriority w:val="99"/>
    <w:semiHidden/>
    <w:unhideWhenUsed/>
    <w:rsid w:val="00AF36E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F36E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348136">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115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8CDCB-F8DD-4A65-8E6C-EEE50532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1761</Words>
  <Characters>10038</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2015-02-17T05:18:00Z</cp:lastPrinted>
  <dcterms:created xsi:type="dcterms:W3CDTF">2015-02-22T07:21:00Z</dcterms:created>
  <dcterms:modified xsi:type="dcterms:W3CDTF">2015-03-10T10:57:00Z</dcterms:modified>
</cp:coreProperties>
</file>