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5E" w:rsidRDefault="003A025E" w:rsidP="003A025E">
      <w:pPr>
        <w:jc w:val="center"/>
        <w:rPr>
          <w:rFonts w:cs="Traditional Arabic"/>
          <w:sz w:val="29"/>
          <w:szCs w:val="29"/>
        </w:rPr>
      </w:pPr>
      <w:r>
        <w:rPr>
          <w:rFonts w:cs="Traditional Arabic"/>
          <w:sz w:val="29"/>
          <w:szCs w:val="29"/>
          <w:rtl/>
        </w:rPr>
        <w:t>بسم الله الرحمن الرحيم</w:t>
      </w:r>
    </w:p>
    <w:p w:rsidR="003A025E" w:rsidRDefault="003A025E" w:rsidP="003A025E">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3A025E" w:rsidRDefault="003A025E" w:rsidP="003A025E">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3A025E" w:rsidRDefault="003A025E" w:rsidP="003A025E">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3A025E" w:rsidRDefault="003A025E" w:rsidP="003A025E">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3A025E" w:rsidRDefault="003A025E" w:rsidP="003A025E">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3A025E" w:rsidRDefault="003A025E" w:rsidP="003A025E">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3A025E" w:rsidRDefault="003A025E" w:rsidP="003A025E">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3A025E" w:rsidRDefault="003A025E" w:rsidP="003A025E">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3A025E" w:rsidRDefault="003A025E" w:rsidP="003A025E">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3A025E" w:rsidRDefault="003A025E" w:rsidP="003A025E">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3A025E" w:rsidRDefault="003A025E" w:rsidP="003A025E">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3A025E" w:rsidRDefault="003A025E" w:rsidP="003A025E">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3A025E" w:rsidRDefault="003A025E" w:rsidP="003A025E">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3A025E" w:rsidRDefault="003A025E" w:rsidP="003A025E">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3A025E" w:rsidRDefault="003A025E" w:rsidP="003A025E">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3A025E" w:rsidRDefault="003A025E" w:rsidP="003A025E">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3A025E" w:rsidRDefault="003A025E" w:rsidP="003A025E">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3A025E" w:rsidRDefault="003A025E" w:rsidP="003A025E">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3A025E" w:rsidRDefault="003A025E" w:rsidP="003A025E">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3A025E" w:rsidRDefault="003A025E" w:rsidP="003A025E">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3A025E" w:rsidRDefault="003A025E" w:rsidP="003A025E">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3A025E" w:rsidRDefault="003A025E" w:rsidP="003A025E">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3A025E" w:rsidRDefault="003A025E" w:rsidP="003A025E">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3A025E" w:rsidRDefault="003A025E" w:rsidP="003A025E">
      <w:pPr>
        <w:jc w:val="center"/>
        <w:rPr>
          <w:rFonts w:cs="Traditional Arabic"/>
          <w:sz w:val="29"/>
          <w:szCs w:val="29"/>
          <w:rtl/>
        </w:rPr>
      </w:pPr>
      <w:r>
        <w:rPr>
          <w:rFonts w:cs="Traditional Arabic"/>
          <w:sz w:val="29"/>
          <w:szCs w:val="29"/>
          <w:rtl/>
        </w:rPr>
        <w:t>والله يحفظك يرعاك.</w:t>
      </w:r>
    </w:p>
    <w:p w:rsidR="003A025E" w:rsidRDefault="003A025E" w:rsidP="003A025E">
      <w:pPr>
        <w:jc w:val="center"/>
        <w:rPr>
          <w:rFonts w:cs="Traditional Arabic"/>
          <w:sz w:val="29"/>
          <w:szCs w:val="29"/>
          <w:rtl/>
        </w:rPr>
      </w:pPr>
    </w:p>
    <w:p w:rsidR="003A025E" w:rsidRDefault="003A025E" w:rsidP="003A025E">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3A025E" w:rsidRDefault="003A025E" w:rsidP="003A025E">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3A025E" w:rsidRPr="007E59CB" w:rsidRDefault="003A025E" w:rsidP="003A025E">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3A025E" w:rsidRPr="0060186B" w:rsidRDefault="003A025E" w:rsidP="003A025E">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w:t>
      </w:r>
      <w:r>
        <w:rPr>
          <w:rFonts w:ascii="TheSans" w:hAnsi="TheSans" w:cs="Traditional Arabic" w:hint="cs"/>
          <w:b/>
          <w:bCs/>
          <w:sz w:val="32"/>
          <w:rtl/>
        </w:rPr>
        <w:t>ة</w:t>
      </w:r>
      <w:r w:rsidRPr="0060186B">
        <w:rPr>
          <w:rFonts w:ascii="TheSans" w:hAnsi="TheSans" w:cs="Traditional Arabic" w:hint="cs"/>
          <w:b/>
          <w:bCs/>
          <w:sz w:val="32"/>
          <w:rtl/>
        </w:rPr>
        <w:t xml:space="preserve"> إلى ربه</w:t>
      </w:r>
      <w:r>
        <w:rPr>
          <w:rFonts w:ascii="TheSans" w:hAnsi="TheSans" w:cs="Traditional Arabic" w:hint="cs"/>
          <w:b/>
          <w:bCs/>
          <w:sz w:val="32"/>
          <w:rtl/>
        </w:rPr>
        <w:t>ا</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3A025E" w:rsidRPr="0060186B" w:rsidRDefault="003A025E" w:rsidP="003A025E">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3A025E" w:rsidRPr="0060186B" w:rsidRDefault="003A025E" w:rsidP="003A025E">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ت</w:t>
      </w:r>
      <w:r w:rsidRPr="0060186B">
        <w:rPr>
          <w:rFonts w:ascii="Hacen Saudi Arabia" w:hAnsi="Hacen Saudi Arabia" w:cs="Traditional Arabic"/>
          <w:sz w:val="32"/>
          <w:rtl/>
        </w:rPr>
        <w:t>وص</w:t>
      </w:r>
      <w:r>
        <w:rPr>
          <w:rFonts w:ascii="Hacen Saudi Arabia" w:hAnsi="Hacen Saudi Arabia" w:cs="Traditional Arabic" w:hint="cs"/>
          <w:sz w:val="32"/>
          <w:rtl/>
        </w:rPr>
        <w:t>ي</w:t>
      </w:r>
      <w:r w:rsidRPr="0060186B">
        <w:rPr>
          <w:rFonts w:ascii="Hacen Saudi Arabia" w:hAnsi="Hacen Saudi Arabia" w:cs="Traditional Arabic"/>
          <w:sz w:val="32"/>
          <w:rtl/>
        </w:rPr>
        <w:t xml:space="preserve"> به الفقير</w:t>
      </w:r>
      <w:r>
        <w:rPr>
          <w:rFonts w:ascii="Hacen Saudi Arabia" w:hAnsi="Hacen Saudi Arabia" w:cs="Traditional Arabic" w:hint="cs"/>
          <w:sz w:val="32"/>
          <w:rtl/>
        </w:rPr>
        <w:t>ة</w:t>
      </w:r>
      <w:r w:rsidRPr="0060186B">
        <w:rPr>
          <w:rFonts w:ascii="Hacen Saudi Arabia" w:hAnsi="Hacen Saudi Arabia" w:cs="Traditional Arabic"/>
          <w:sz w:val="32"/>
          <w:rtl/>
        </w:rPr>
        <w:t xml:space="preserve">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صاحبة</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3A025E" w:rsidRPr="008E2243" w:rsidRDefault="003A025E" w:rsidP="003A025E">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فقيدتهم وأن يكفوا عن مساوئها، وأن يذكروني بدعوة صالحة في سجودهم وأن يتحروا لذلك الأوقات الفاضلة</w:t>
      </w:r>
      <w:r w:rsidRPr="008E2243">
        <w:rPr>
          <w:rFonts w:cs="Traditional Arabic"/>
          <w:sz w:val="32"/>
          <w:rtl/>
        </w:rPr>
        <w:t>.</w:t>
      </w:r>
    </w:p>
    <w:p w:rsidR="003A025E" w:rsidRDefault="003A025E" w:rsidP="003A025E">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xml:space="preserve">، وأوصي أولادي بالبر بي وبوالدهم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3A025E" w:rsidRPr="0060186B" w:rsidRDefault="003A025E" w:rsidP="003A025E">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292BFC">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3A025E" w:rsidRPr="00535FA8" w:rsidRDefault="003A025E" w:rsidP="003A025E">
      <w:pPr>
        <w:jc w:val="both"/>
        <w:rPr>
          <w:rFonts w:ascii="Traditional Arabic" w:hAnsi="Traditional Arabic" w:cs="Traditional Arabic"/>
          <w:sz w:val="32"/>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8E10D6">
        <w:rPr>
          <w:rFonts w:ascii="Traditional Arabic" w:eastAsia="Calibri" w:hAnsi="Traditional Arabic" w:cs="Traditional Arabic"/>
          <w:sz w:val="32"/>
          <w:rtl/>
        </w:rPr>
        <w:t>كامل المساهمة المملوكة في شركة: _______________</w:t>
      </w:r>
      <w:r>
        <w:rPr>
          <w:rFonts w:ascii="Traditional Arabic" w:eastAsia="Calibri" w:hAnsi="Traditional Arabic" w:cs="Traditional Arabic"/>
          <w:sz w:val="32"/>
          <w:rtl/>
        </w:rPr>
        <w:t>__</w:t>
      </w:r>
      <w:r w:rsidRPr="008E10D6">
        <w:rPr>
          <w:rFonts w:ascii="Traditional Arabic" w:eastAsia="Calibri" w:hAnsi="Traditional Arabic" w:cs="Traditional Arabic"/>
          <w:sz w:val="32"/>
          <w:rtl/>
        </w:rPr>
        <w:t>_____، وتقدر بـ ______________.</w:t>
      </w:r>
    </w:p>
    <w:p w:rsidR="003A025E" w:rsidRPr="00284F75" w:rsidRDefault="003A025E" w:rsidP="003A025E">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3A025E" w:rsidRPr="00A671DF" w:rsidRDefault="003A025E" w:rsidP="003A025E">
      <w:pPr>
        <w:shd w:val="clear" w:color="auto" w:fill="FFFFFF"/>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A671DF">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rsidR="003A025E" w:rsidRPr="00A671DF" w:rsidRDefault="003A025E" w:rsidP="003A025E">
      <w:pPr>
        <w:shd w:val="clear" w:color="auto" w:fill="FFFFFF"/>
        <w:jc w:val="both"/>
        <w:rPr>
          <w:rFonts w:ascii="TheSans" w:hAnsi="TheSans" w:cs="Traditional Arabic"/>
          <w:sz w:val="32"/>
          <w:rtl/>
        </w:rPr>
      </w:pPr>
      <w:r w:rsidRPr="00A671DF">
        <w:rPr>
          <w:rFonts w:ascii="TheSans" w:hAnsi="TheSans" w:cs="Traditional Arabic"/>
          <w:sz w:val="32"/>
          <w:rtl/>
        </w:rPr>
        <w:t>1. إصلاح عين الوقف وتجديدها، والمصاريف التشغيلية للوقف.</w:t>
      </w:r>
    </w:p>
    <w:p w:rsidR="003A025E" w:rsidRPr="00A671DF" w:rsidRDefault="003A025E" w:rsidP="003A025E">
      <w:pPr>
        <w:shd w:val="clear" w:color="auto" w:fill="FFFFFF"/>
        <w:jc w:val="both"/>
        <w:rPr>
          <w:rFonts w:ascii="TheSans" w:hAnsi="TheSans" w:cs="Traditional Arabic"/>
          <w:sz w:val="32"/>
          <w:rtl/>
        </w:rPr>
      </w:pPr>
      <w:r w:rsidRPr="00A671DF">
        <w:rPr>
          <w:rFonts w:ascii="TheSans" w:hAnsi="TheSans" w:cs="Traditional Arabic"/>
          <w:sz w:val="32"/>
          <w:rtl/>
        </w:rPr>
        <w:t>2. ثم مكافأة النظار التي سيأتي بيانها.</w:t>
      </w:r>
    </w:p>
    <w:p w:rsidR="003A025E" w:rsidRPr="00A671DF" w:rsidRDefault="003A025E" w:rsidP="003A025E">
      <w:pPr>
        <w:shd w:val="clear" w:color="auto" w:fill="FFFFFF"/>
        <w:jc w:val="both"/>
        <w:rPr>
          <w:rFonts w:ascii="TheSans" w:hAnsi="TheSans" w:cs="Traditional Arabic"/>
          <w:sz w:val="32"/>
          <w:rtl/>
        </w:rPr>
      </w:pPr>
      <w:r w:rsidRPr="00A671DF">
        <w:rPr>
          <w:rFonts w:ascii="TheSans" w:hAnsi="TheSans" w:cs="Traditional Arabic"/>
          <w:sz w:val="32"/>
          <w:rtl/>
        </w:rPr>
        <w:t>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rsidR="003A025E" w:rsidRPr="00A671DF" w:rsidRDefault="003A025E" w:rsidP="003A025E">
      <w:pPr>
        <w:jc w:val="both"/>
        <w:rPr>
          <w:rFonts w:ascii="TheSans" w:hAnsi="TheSans" w:cs="Traditional Arabic"/>
          <w:sz w:val="32"/>
          <w:rtl/>
        </w:rPr>
      </w:pPr>
      <w:r w:rsidRPr="00A671DF">
        <w:rPr>
          <w:rFonts w:ascii="TheSans" w:hAnsi="TheSans" w:cs="Traditional Arabic"/>
          <w:sz w:val="32"/>
          <w:rtl/>
        </w:rPr>
        <w:t>4. ثم أضحية واحدة عني وعن والديَّ وذريتي وأعضاء المجلس والعاملين في الوقف.</w:t>
      </w:r>
    </w:p>
    <w:p w:rsidR="003A025E" w:rsidRPr="00A671DF" w:rsidRDefault="003A025E" w:rsidP="003A025E">
      <w:pPr>
        <w:jc w:val="both"/>
        <w:rPr>
          <w:rFonts w:ascii="TheSans" w:hAnsi="TheSans" w:cs="Traditional Arabic"/>
          <w:sz w:val="32"/>
          <w:rtl/>
        </w:rPr>
      </w:pPr>
      <w:r w:rsidRPr="00A671DF">
        <w:rPr>
          <w:rFonts w:ascii="TheSans" w:hAnsi="TheSans" w:cs="Traditional Arabic" w:hint="cs"/>
          <w:sz w:val="32"/>
          <w:rtl/>
        </w:rPr>
        <w:t xml:space="preserve">5. </w:t>
      </w:r>
      <w:r w:rsidRPr="00A671DF">
        <w:rPr>
          <w:rFonts w:ascii="TheSans" w:hAnsi="TheSans" w:cs="Traditional Arabic"/>
          <w:sz w:val="32"/>
          <w:rtl/>
        </w:rPr>
        <w:t xml:space="preserve">يصرف الباقي على المحتاجين من أولادي وأحفادي ذكوراً أو إناثاً، سواء كانوا من أولاد الذكور أو أولاد الإناث، وما تناسل منهم، يعطى الواحد منهم مقدار ما يسد حاجته الأساسية من تعليمٍ ومأكلٍ ومشربٍ ومسكنٍ وعلاجٍ وغيرها، مما تدعو له </w:t>
      </w:r>
      <w:r w:rsidRPr="00A671DF">
        <w:rPr>
          <w:rFonts w:ascii="TheSans" w:hAnsi="TheSans" w:cs="Traditional Arabic"/>
          <w:sz w:val="32"/>
          <w:rtl/>
        </w:rPr>
        <w:lastRenderedPageBreak/>
        <w:t xml:space="preserve">الحاجة في حينه، وما يغنيه عن السؤال، ويُبدأ بالمستحق للزكاة والأكثر حاجةً, وفي حل انقطاع الذرية -لا قدر الله- يصرف الباقي في أوجه البر المتنوعة، حسب ما يراه النظار، على أن يُقدم منها ما قدمه الله ورسوله </w:t>
      </w:r>
      <w:r w:rsidRPr="00A671DF">
        <w:rPr>
          <w:rFonts w:ascii="TheSans" w:hAnsi="TheSans" w:cs="Traditional Arabic"/>
          <w:sz w:val="32"/>
        </w:rPr>
        <w:sym w:font="AGA Arabesque" w:char="F072"/>
      </w:r>
      <w:r w:rsidRPr="00A671DF">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3A025E" w:rsidRPr="00091CB1" w:rsidRDefault="003A025E" w:rsidP="003A025E">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rsidR="003A025E" w:rsidRPr="007864C2" w:rsidRDefault="003A025E" w:rsidP="003A025E">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sidRPr="007864C2">
        <w:rPr>
          <w:rFonts w:ascii="Traditional Arabic" w:hAnsi="Traditional Arabic" w:cs="Traditional Arabic"/>
          <w:sz w:val="32"/>
          <w:rtl/>
        </w:rPr>
        <w:t xml:space="preserve">قد أقمت على تنفيذ هذه الوصية وقسمة التركة، وتولي شؤون الأبناء وتربيتهم ورعاية مصالحهم، وإدارة الأعيان الموجودة فيها وقسمة غلتها </w:t>
      </w:r>
      <w:r>
        <w:rPr>
          <w:rFonts w:ascii="Traditional Arabic" w:hAnsi="Traditional Arabic" w:cs="Traditional Arabic" w:hint="cs"/>
          <w:sz w:val="32"/>
          <w:rtl/>
        </w:rPr>
        <w:t>م</w:t>
      </w:r>
      <w:r w:rsidRPr="007864C2">
        <w:rPr>
          <w:rFonts w:ascii="Traditional Arabic" w:hAnsi="Traditional Arabic" w:cs="Traditional Arabic"/>
          <w:sz w:val="32"/>
          <w:rtl/>
        </w:rPr>
        <w:t>جلس وصاية, يضم كل من:</w:t>
      </w:r>
    </w:p>
    <w:p w:rsidR="003A025E" w:rsidRPr="007864C2" w:rsidRDefault="003A025E" w:rsidP="003A025E">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 رقم السجل المدني: (                         )</w:t>
      </w:r>
    </w:p>
    <w:p w:rsidR="003A025E" w:rsidRPr="007864C2" w:rsidRDefault="003A025E" w:rsidP="003A025E">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3A025E" w:rsidRPr="007864C2" w:rsidRDefault="003A025E" w:rsidP="003A025E">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3A025E" w:rsidRPr="007864C2" w:rsidRDefault="003A025E" w:rsidP="003A025E">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p>
    <w:p w:rsidR="003A025E" w:rsidRPr="007864C2" w:rsidRDefault="003A025E" w:rsidP="003A025E">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r w:rsidRPr="007864C2">
        <w:rPr>
          <w:rFonts w:ascii="Traditional Arabic" w:hAnsi="Traditional Arabic"/>
          <w:sz w:val="32"/>
          <w:szCs w:val="32"/>
          <w:rtl/>
        </w:rPr>
        <w:t xml:space="preserve"> </w:t>
      </w:r>
    </w:p>
    <w:p w:rsidR="003A025E" w:rsidRPr="009A3CAE" w:rsidRDefault="003A025E" w:rsidP="003A025E">
      <w:pPr>
        <w:jc w:val="both"/>
        <w:rPr>
          <w:rFonts w:ascii="Traditional Arabic" w:hAnsi="Traditional Arabic" w:cs="Traditional Arabic"/>
          <w:sz w:val="32"/>
          <w:rtl/>
        </w:rPr>
      </w:pPr>
      <w:r w:rsidRPr="007864C2">
        <w:rPr>
          <w:rFonts w:ascii="Traditional Arabic" w:hAnsi="Traditional Arabic" w:cs="Traditional Arabic"/>
          <w:sz w:val="32"/>
          <w:rtl/>
        </w:rPr>
        <w:t xml:space="preserve">وبعد انتهاء مجلس الوصاية من قسمة التركة وفرز الأعيان الموقوفة واستلامها يتحول مجلس الوصاية إلى أن يكون مجلس نظارة </w:t>
      </w:r>
      <w:r w:rsidRPr="009A3CAE">
        <w:rPr>
          <w:rFonts w:ascii="Traditional Arabic" w:hAnsi="Traditional Arabic" w:cs="Traditional Arabic"/>
          <w:color w:val="000000"/>
          <w:sz w:val="32"/>
          <w:rtl/>
        </w:rPr>
        <w:t>للأوقاف,</w:t>
      </w:r>
      <w:r>
        <w:rPr>
          <w:rFonts w:ascii="Traditional Arabic" w:hAnsi="Traditional Arabic" w:cs="Traditional Arabic" w:hint="cs"/>
          <w:color w:val="000000"/>
          <w:sz w:val="32"/>
          <w:rtl/>
        </w:rPr>
        <w:t xml:space="preserve">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 أو أضيف أو أحذف من أعضاء المجلس أو من صلاحيات المجلس ما أراه مناسباً.</w:t>
      </w:r>
    </w:p>
    <w:p w:rsidR="003A025E" w:rsidRPr="00E07012" w:rsidRDefault="003A025E" w:rsidP="003A025E">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E07012">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E07012">
        <w:rPr>
          <w:rFonts w:ascii="Traditional Arabic" w:hAnsi="Traditional Arabic"/>
          <w:sz w:val="32"/>
          <w:szCs w:val="32"/>
          <w:rtl/>
        </w:rPr>
        <w:t xml:space="preserve"> من خارج ذريتي،</w:t>
      </w:r>
      <w:r>
        <w:rPr>
          <w:rFonts w:ascii="Traditional Arabic" w:hAnsi="Traditional Arabic"/>
          <w:sz w:val="32"/>
          <w:szCs w:val="32"/>
          <w:rtl/>
        </w:rPr>
        <w:t xml:space="preserve"> </w:t>
      </w:r>
      <w:r>
        <w:rPr>
          <w:rFonts w:ascii="Traditional Arabic" w:hAnsi="Traditional Arabic" w:hint="cs"/>
          <w:sz w:val="32"/>
          <w:szCs w:val="32"/>
          <w:rtl/>
        </w:rPr>
        <w:t>وثلاثة</w:t>
      </w:r>
      <w:r w:rsidRPr="00E07012">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w:t>
      </w:r>
      <w:r w:rsidRPr="00E07012">
        <w:rPr>
          <w:rFonts w:ascii="Traditional Arabic" w:hAnsi="Traditional Arabic"/>
          <w:sz w:val="32"/>
          <w:szCs w:val="32"/>
          <w:rtl/>
        </w:rPr>
        <w:lastRenderedPageBreak/>
        <w:t>صالحا للنظارة فيه.</w:t>
      </w:r>
    </w:p>
    <w:p w:rsidR="003A025E" w:rsidRPr="00091CB1" w:rsidRDefault="003A025E" w:rsidP="003A025E">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rsidR="003A025E" w:rsidRPr="00091CB1" w:rsidRDefault="003A025E" w:rsidP="003A025E">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 وذلك خلال ثلاثة أشهر من تاريخه، ويكون قرار المجلس بذلك بما لا يقل عن ثلثي أعضائه.</w:t>
      </w:r>
    </w:p>
    <w:p w:rsidR="003A025E" w:rsidRPr="00091CB1" w:rsidRDefault="003A025E" w:rsidP="003A025E">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rsidR="003A025E" w:rsidRPr="00091CB1" w:rsidRDefault="003A025E" w:rsidP="003A025E">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الذكور، ثم أبنائهم وإن نزلوا بعدد أبناء الصلب؛ بحيث يكون من ذرية كل ابن من أبناء الصلب وإن نزلوا شخص واحد فقط، ومن لم يخلّف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أو أبناء أبنائه</w:t>
      </w:r>
      <w:r>
        <w:rPr>
          <w:rFonts w:ascii="Traditional Arabic" w:hAnsi="Traditional Arabic" w:hint="cs"/>
          <w:sz w:val="32"/>
          <w:szCs w:val="32"/>
          <w:rtl/>
        </w:rPr>
        <w:t>ا</w:t>
      </w:r>
      <w:r w:rsidRPr="00091CB1">
        <w:rPr>
          <w:rFonts w:ascii="Traditional Arabic" w:hAnsi="Traditional Arabic"/>
          <w:sz w:val="32"/>
          <w:szCs w:val="32"/>
          <w:rtl/>
        </w:rPr>
        <w:t xml:space="preserve">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rsidR="003A025E" w:rsidRPr="00091CB1" w:rsidRDefault="003A025E" w:rsidP="003A025E">
      <w:pPr>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rsidR="003A025E" w:rsidRPr="00091CB1" w:rsidRDefault="003A025E" w:rsidP="003A025E">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rsidR="003A025E" w:rsidRPr="00091CB1" w:rsidRDefault="003A025E" w:rsidP="003A025E">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rsidR="003A025E" w:rsidRPr="00091CB1" w:rsidRDefault="003A025E" w:rsidP="003A025E">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rsidR="003A025E" w:rsidRPr="00091CB1" w:rsidRDefault="003A025E" w:rsidP="003A025E">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rsidR="003A025E" w:rsidRPr="00091CB1" w:rsidRDefault="003A025E" w:rsidP="003A025E">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rsidR="003A025E" w:rsidRPr="00091CB1" w:rsidRDefault="003A025E" w:rsidP="003A025E">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rsidR="003A025E" w:rsidRPr="00091CB1" w:rsidRDefault="003A025E" w:rsidP="003A025E">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rsidR="003A025E" w:rsidRPr="00091CB1" w:rsidRDefault="003A025E" w:rsidP="003A025E">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منها،  ولا يكون العزل للعضو في غير هذه الحالات إلا بناء على قرار يصدره ثلثا أعضاء المجلس على الأقل، على ألا يحجب العضو محل العزل من حقه في عملية التصويت.</w:t>
      </w:r>
    </w:p>
    <w:p w:rsidR="003A025E" w:rsidRPr="00091CB1" w:rsidRDefault="003A025E" w:rsidP="003A025E">
      <w:pPr>
        <w:jc w:val="both"/>
        <w:rPr>
          <w:rFonts w:ascii="Traditional Arabic" w:hAnsi="Traditional Arabic" w:cs="Traditional Arabic"/>
          <w:sz w:val="32"/>
          <w:rtl/>
        </w:rPr>
      </w:pPr>
      <w:r w:rsidRPr="00091CB1">
        <w:rPr>
          <w:rFonts w:ascii="Traditional Arabic" w:hAnsi="Traditional Arabic" w:cs="Traditional Arabic"/>
          <w:bCs/>
          <w:sz w:val="32"/>
          <w:u w:val="single"/>
          <w:rtl/>
        </w:rPr>
        <w:lastRenderedPageBreak/>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rsidR="003A025E" w:rsidRPr="007B7C63" w:rsidRDefault="003A025E" w:rsidP="003A025E">
      <w:pPr>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Pr>
          <w:rFonts w:ascii="Traditional Arabic" w:hAnsi="Traditional Arabic" w:cs="Traditional Arabic"/>
          <w:sz w:val="32"/>
          <w:rtl/>
        </w:rPr>
        <w:t>يُعد رئيس مجلس النظارة بعد توكيل المجلس له ممثلاً للوقف 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وفتح الحسابات الجارية والاستثمارية وفتح الاعتمادات المستندية والسحب والإيداع وإصدار السندات والشيكات، وكافة الأعمال البنكية، بما لا يخالف أحكام الشرع, ولهم توكيل أربعة من أعضاء المجلس للتصرف في الحسابات، وتوقيع الشيكات، على ألا يتم أي إجراء إلا بتوقيع اثنين من أربعة, كما أن لرئيس المجلس الحق في توكيل من يراه مناسباً للقيام ببعض مهامه والنيابة عنه أمام الجهات الرسمية وغيرها.</w:t>
      </w:r>
    </w:p>
    <w:p w:rsidR="003A025E" w:rsidRPr="00091CB1" w:rsidRDefault="003A025E" w:rsidP="003A025E">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rsidR="003A025E" w:rsidRPr="00091CB1" w:rsidRDefault="003A025E" w:rsidP="003A025E">
      <w:pPr>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rsidR="003A025E" w:rsidRPr="00091CB1" w:rsidRDefault="003A025E" w:rsidP="003A025E">
      <w:pPr>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rsidR="003A025E" w:rsidRPr="00091CB1" w:rsidRDefault="003A025E" w:rsidP="003A025E">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rsidR="003A025E" w:rsidRPr="00091CB1" w:rsidRDefault="003A025E" w:rsidP="003A025E">
      <w:pPr>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rsidR="003A025E" w:rsidRPr="00091CB1" w:rsidRDefault="003A025E" w:rsidP="003A025E">
      <w:pPr>
        <w:rPr>
          <w:rFonts w:ascii="Traditional Arabic" w:hAnsi="Traditional Arabic" w:cs="Traditional Arabic"/>
          <w:sz w:val="34"/>
          <w:szCs w:val="34"/>
        </w:rPr>
      </w:pPr>
      <w:r>
        <w:rPr>
          <w:rFonts w:ascii="Traditional Arabic" w:hAnsi="Traditional Arabic" w:cs="Traditional Arabic"/>
          <w:b/>
          <w:bCs/>
          <w:sz w:val="32"/>
          <w:u w:val="single"/>
          <w:rtl/>
        </w:rPr>
        <w:lastRenderedPageBreak/>
        <w:t>ال</w:t>
      </w:r>
      <w:r>
        <w:rPr>
          <w:rFonts w:ascii="Traditional Arabic" w:hAnsi="Traditional Arabic" w:cs="Traditional Arabic" w:hint="cs"/>
          <w:b/>
          <w:bCs/>
          <w:sz w:val="32"/>
          <w:u w:val="single"/>
          <w:rtl/>
        </w:rPr>
        <w:t>حادي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rsidR="003A025E" w:rsidRPr="00091CB1" w:rsidRDefault="003A025E" w:rsidP="003A025E">
      <w:pPr>
        <w:jc w:val="both"/>
        <w:rPr>
          <w:rFonts w:ascii="Traditional Arabic" w:hAnsi="Traditional Arabic" w:cs="Traditional Arabic"/>
          <w:sz w:val="34"/>
          <w:szCs w:val="34"/>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ثاني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وكذلك التعديل على هذه الوثيقة، وذلك لما هو في مصلحة الوقف لا في إلغائه أو تعطيله. </w:t>
      </w:r>
    </w:p>
    <w:p w:rsidR="003A025E" w:rsidRPr="00091CB1" w:rsidRDefault="003A025E" w:rsidP="003A025E">
      <w:pPr>
        <w:jc w:val="both"/>
        <w:rPr>
          <w:rFonts w:ascii="Traditional Arabic" w:hAnsi="Traditional Arabic" w:cs="Traditional Arabic"/>
          <w:b/>
          <w:bCs/>
          <w:sz w:val="32"/>
          <w:u w:val="single"/>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ثالث</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يملك مجلس النظارة حق تفسير نصوص صك الوقفية ويكون تفسير أغلبيتهم معتمداً.</w:t>
      </w:r>
    </w:p>
    <w:p w:rsidR="003A025E" w:rsidRPr="00091CB1" w:rsidRDefault="003A025E" w:rsidP="003A025E">
      <w:pPr>
        <w:jc w:val="both"/>
        <w:rPr>
          <w:rFonts w:ascii="Traditional Arabic" w:hAnsi="Traditional Arabic" w:cs="Traditional Arabic"/>
          <w:sz w:val="32"/>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رابع</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rsidR="003A025E" w:rsidRPr="00091CB1" w:rsidRDefault="003A025E" w:rsidP="003A025E">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خامس</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rsidR="003A025E" w:rsidRPr="007864C2" w:rsidRDefault="003A025E" w:rsidP="003A025E">
      <w:pPr>
        <w:jc w:val="both"/>
        <w:rPr>
          <w:rFonts w:ascii="Traditional Arabic" w:hAnsi="Traditional Arabic" w:cs="Traditional Arabic"/>
          <w:sz w:val="32"/>
          <w:rtl/>
        </w:rPr>
      </w:pPr>
      <w:r w:rsidRPr="007864C2">
        <w:rPr>
          <w:rFonts w:ascii="Traditional Arabic" w:hAnsi="Traditional Arabic" w:cs="Traditional Arabic"/>
          <w:bCs/>
          <w:sz w:val="32"/>
          <w:rtl/>
        </w:rPr>
        <w:t>وختاما</w:t>
      </w:r>
      <w:r w:rsidRPr="007864C2">
        <w:rPr>
          <w:rFonts w:ascii="Traditional Arabic" w:hAnsi="Traditional Arabic" w:cs="Traditional Arabic"/>
          <w:b/>
          <w:sz w:val="32"/>
          <w:rtl/>
        </w:rPr>
        <w:t>ً</w:t>
      </w:r>
      <w:r w:rsidRPr="007864C2">
        <w:rPr>
          <w:rFonts w:ascii="Traditional Arabic" w:hAnsi="Traditional Arabic" w:cs="Traditional Arabic"/>
          <w:sz w:val="32"/>
          <w:rtl/>
        </w:rPr>
        <w:t xml:space="preserve"> لا آذن لأحد كائنا من كان في تبديل</w:t>
      </w:r>
      <w:r>
        <w:rPr>
          <w:rFonts w:ascii="Traditional Arabic" w:hAnsi="Traditional Arabic" w:cs="Traditional Arabic"/>
          <w:sz w:val="32"/>
          <w:rtl/>
        </w:rPr>
        <w:t xml:space="preserve"> ما تقدَّم أو تغييره</w:t>
      </w:r>
      <w:r w:rsidRPr="007864C2">
        <w:rPr>
          <w:rFonts w:ascii="Traditional Arabic" w:hAnsi="Traditional Arabic" w:cs="Traditional Arabic"/>
          <w:sz w:val="32"/>
          <w:rtl/>
        </w:rPr>
        <w:t>، فمن بدَّله, أو غيَّره, أو عدَّل فيه فإني أخشى أن يصيبه، قوله تعالى:</w:t>
      </w:r>
      <w:r w:rsidRPr="007864C2">
        <w:rPr>
          <w:rFonts w:ascii="Traditional Arabic" w:hAnsi="Traditional Arabic" w:cs="Traditional Arabic"/>
          <w:color w:val="000000"/>
          <w:sz w:val="32"/>
          <w:rtl/>
        </w:rPr>
        <w:t xml:space="preserve"> (فَمَن </w:t>
      </w:r>
      <w:r w:rsidRPr="007864C2">
        <w:rPr>
          <w:rFonts w:ascii="Traditional Arabic" w:hAnsi="Traditional Arabic" w:cs="Traditional Arabic" w:hint="eastAsia"/>
          <w:color w:val="000000"/>
          <w:sz w:val="32"/>
          <w:rtl/>
        </w:rPr>
        <w:t>بَدَّلَهُ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بَعْدَمَا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سَمِعَهُ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فَإِنَّمَا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إِثْمُهُ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عَلَى</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الَّذِينَ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يُبَدِّلُونَهُ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سَمِيعٌ</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عَلِيمٌ</w:t>
      </w:r>
      <w:r w:rsidRPr="007864C2">
        <w:rPr>
          <w:rFonts w:ascii="Traditional Arabic" w:hAnsi="Traditional Arabic" w:cs="Traditional Arabic"/>
          <w:color w:val="000000"/>
          <w:sz w:val="32"/>
          <w:rtl/>
        </w:rPr>
        <w:t>). [البقرة: 181].</w:t>
      </w:r>
      <w:r w:rsidRPr="007864C2">
        <w:rPr>
          <w:rFonts w:ascii="Traditional Arabic" w:hAnsi="Traditional Arabic" w:cs="Traditional Arabic"/>
          <w:sz w:val="32"/>
          <w:rtl/>
        </w:rPr>
        <w:t xml:space="preserve">وهذه الوصية ناسخة لما قبلها من وصايا, وإني لأرجو من الله أن يعود أجر هذه الوصية لي، ولوالديّ، ولأهلي، وذريتي، ولمن له حقٌ علي، ولجميع النظار وكل من يخدم هذه الوصية؛ والله المرجو أن يحفظهم في أنفسهم وأموالهم ويبارك لهم فيها بإخلاصهم وباحتسابهم فيها، والوصية للنظار بتقوى الله ومراقبته في جميع ما يخص الوقف، وما يقع منهم من خطأ أو سهو فهم في حلٍ منه، وأذكرهم بقول النبي </w:t>
      </w:r>
      <w:r w:rsidRPr="007864C2">
        <w:rPr>
          <w:rFonts w:ascii="Traditional Arabic" w:hAnsi="Traditional Arabic" w:cs="Traditional Arabic"/>
          <w:sz w:val="32"/>
        </w:rPr>
        <w:sym w:font="AGA Arabesque" w:char="0072"/>
      </w:r>
      <w:r w:rsidRPr="007864C2">
        <w:rPr>
          <w:rFonts w:ascii="Traditional Arabic" w:hAnsi="Traditional Arabic" w:cs="Traditional Arabic"/>
          <w:sz w:val="32"/>
          <w:rtl/>
        </w:rPr>
        <w:t>:</w:t>
      </w:r>
      <w:r w:rsidRPr="007864C2">
        <w:rPr>
          <w:rFonts w:ascii="Traditional Arabic" w:hAnsi="Traditional Arabic" w:cs="Traditional Arabic"/>
          <w:sz w:val="32"/>
          <w:shd w:val="clear" w:color="auto" w:fill="FFFFFF"/>
          <w:rtl/>
        </w:rPr>
        <w:t xml:space="preserve"> </w:t>
      </w:r>
      <w:r w:rsidRPr="007864C2">
        <w:rPr>
          <w:rStyle w:val="search-keys"/>
          <w:rFonts w:ascii="Traditional Arabic" w:hAnsi="Traditional Arabic" w:cs="Traditional Arabic"/>
          <w:sz w:val="32"/>
          <w:shd w:val="clear" w:color="auto" w:fill="FFFFFF"/>
          <w:rtl/>
        </w:rPr>
        <w:t>"الخازنُ</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المسلمُ</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الأمينُ،</w:t>
      </w:r>
      <w:r w:rsidRPr="007864C2">
        <w:rPr>
          <w:rStyle w:val="apple-converted-space"/>
          <w:rFonts w:ascii="Traditional Arabic" w:hAnsi="Traditional Arabic" w:cs="Traditional Arabic"/>
          <w:sz w:val="32"/>
          <w:shd w:val="clear" w:color="auto" w:fill="FFFFFF"/>
        </w:rPr>
        <w:t> </w:t>
      </w:r>
      <w:r w:rsidRPr="007864C2">
        <w:rPr>
          <w:rFonts w:ascii="Traditional Arabic" w:hAnsi="Traditional Arabic" w:cs="Traditional Arabic"/>
          <w:sz w:val="32"/>
          <w:shd w:val="clear" w:color="auto" w:fill="FFFFFF"/>
          <w:rtl/>
        </w:rPr>
        <w:t>الذي ينفذُ -وربما قال: يُعطي- ما أمر به، كاملًا موفرًا، طيبٌ به نفسَه، فيدفعه إلى الذي أمر له به، أحدُ المتصدقين</w:t>
      </w:r>
      <w:r w:rsidRPr="007864C2">
        <w:rPr>
          <w:rFonts w:ascii="Traditional Arabic" w:hAnsi="Traditional Arabic" w:cs="Traditional Arabic"/>
          <w:sz w:val="32"/>
          <w:shd w:val="clear" w:color="auto" w:fill="FFFFFF"/>
        </w:rPr>
        <w:t xml:space="preserve"> ."</w:t>
      </w:r>
      <w:r w:rsidRPr="007864C2">
        <w:rPr>
          <w:rFonts w:ascii="Traditional Arabic" w:hAnsi="Traditional Arabic" w:cs="Traditional Arabic"/>
          <w:sz w:val="32"/>
          <w:rtl/>
        </w:rPr>
        <w:t xml:space="preserve"> أخرجه البخاري ومسلم</w:t>
      </w:r>
      <w:r w:rsidRPr="007864C2">
        <w:rPr>
          <w:rFonts w:ascii="Traditional Arabic" w:hAnsi="Traditional Arabic" w:cs="Traditional Arabic"/>
          <w:sz w:val="32"/>
        </w:rPr>
        <w:t>.</w:t>
      </w:r>
    </w:p>
    <w:p w:rsidR="003A025E" w:rsidRPr="007864C2" w:rsidRDefault="003A025E" w:rsidP="003A025E">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3A025E" w:rsidRPr="007864C2" w:rsidRDefault="003A025E" w:rsidP="003A025E">
      <w:pPr>
        <w:ind w:left="283"/>
        <w:jc w:val="both"/>
        <w:rPr>
          <w:rFonts w:ascii="Traditional Arabic" w:hAnsi="Traditional Arabic" w:cs="Traditional Arabic"/>
          <w:sz w:val="32"/>
          <w:rtl/>
        </w:rPr>
      </w:pPr>
    </w:p>
    <w:p w:rsidR="003A025E" w:rsidRPr="007864C2" w:rsidRDefault="003A025E" w:rsidP="003A025E">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3A025E" w:rsidRPr="007864C2" w:rsidRDefault="003A025E" w:rsidP="003A025E">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Pr>
          <w:rFonts w:ascii="Traditional Arabic" w:hAnsi="Traditional Arabic" w:cs="Traditional Arabic" w:hint="cs"/>
          <w:b/>
          <w:sz w:val="32"/>
          <w:rtl/>
        </w:rPr>
        <w:t>ة</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3A025E" w:rsidRPr="007864C2" w:rsidRDefault="003A025E" w:rsidP="003A025E">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3A025E" w:rsidRPr="007864C2" w:rsidRDefault="003A025E" w:rsidP="003A025E">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3A025E" w:rsidRPr="00CC4891" w:rsidRDefault="003A025E" w:rsidP="003A025E">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3A025E" w:rsidRPr="00091CB1" w:rsidRDefault="003A025E" w:rsidP="003A025E">
      <w:pPr>
        <w:jc w:val="both"/>
        <w:rPr>
          <w:rFonts w:ascii="Traditional Arabic" w:hAnsi="Traditional Arabic" w:cs="Traditional Arabic"/>
          <w:sz w:val="32"/>
        </w:rPr>
      </w:pPr>
    </w:p>
    <w:p w:rsidR="00790703" w:rsidRPr="003A025E" w:rsidRDefault="00790703" w:rsidP="00B064CA">
      <w:pPr>
        <w:rPr>
          <w:szCs w:val="22"/>
          <w:rtl/>
        </w:rPr>
      </w:pPr>
      <w:bookmarkStart w:id="2" w:name="_GoBack"/>
      <w:bookmarkEnd w:id="2"/>
    </w:p>
    <w:sectPr w:rsidR="00790703" w:rsidRPr="003A025E"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6A9" w:rsidRDefault="00BE66A9" w:rsidP="00681F7A">
      <w:pPr>
        <w:spacing w:before="0" w:after="0"/>
      </w:pPr>
      <w:r>
        <w:separator/>
      </w:r>
    </w:p>
  </w:endnote>
  <w:endnote w:type="continuationSeparator" w:id="0">
    <w:p w:rsidR="00BE66A9" w:rsidRDefault="00BE66A9"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panose1 w:val="0200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3A025E">
          <w:rPr>
            <w:rStyle w:val="a5"/>
            <w:rFonts w:ascii="Sakkal Majalla" w:hAnsi="Sakkal Majalla"/>
            <w:noProof/>
            <w:sz w:val="20"/>
            <w:szCs w:val="20"/>
            <w:rtl/>
          </w:rPr>
          <w:t>9</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6A9" w:rsidRDefault="00BE66A9" w:rsidP="00681F7A">
      <w:pPr>
        <w:spacing w:before="0" w:after="0"/>
      </w:pPr>
      <w:r>
        <w:separator/>
      </w:r>
    </w:p>
  </w:footnote>
  <w:footnote w:type="continuationSeparator" w:id="0">
    <w:p w:rsidR="00BE66A9" w:rsidRDefault="00BE66A9"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392855"/>
    <w:rsid w:val="003A025E"/>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BE66A9"/>
    <w:rsid w:val="00C43BA8"/>
    <w:rsid w:val="00CC2B54"/>
    <w:rsid w:val="00D35425"/>
    <w:rsid w:val="00D62464"/>
    <w:rsid w:val="00DE28C1"/>
    <w:rsid w:val="00E01E33"/>
    <w:rsid w:val="00E22309"/>
    <w:rsid w:val="00E25783"/>
    <w:rsid w:val="00E57FA1"/>
    <w:rsid w:val="00E64D02"/>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2687</Words>
  <Characters>15317</Characters>
  <Application>Microsoft Office Word</Application>
  <DocSecurity>0</DocSecurity>
  <Lines>127</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2020-02-17T11:38:00Z</dcterms:created>
  <dcterms:modified xsi:type="dcterms:W3CDTF">2020-02-17T11:38:00Z</dcterms:modified>
</cp:coreProperties>
</file>